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left"/>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FIŞA DISCIPLINEI </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(licență)</w:t>
      </w: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6">
      <w:pPr>
        <w:numPr>
          <w:ilvl w:val="0"/>
          <w:numId w:val="6"/>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Date despre program</w:t>
      </w:r>
      <w:r w:rsidDel="00000000" w:rsidR="00000000" w:rsidRPr="00000000">
        <w:rPr>
          <w:rtl w:val="0"/>
        </w:rPr>
      </w:r>
    </w:p>
    <w:tbl>
      <w:tblPr>
        <w:tblStyle w:val="Table1"/>
        <w:tblW w:w="1013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99"/>
        <w:gridCol w:w="7139"/>
        <w:tblGridChange w:id="0">
          <w:tblGrid>
            <w:gridCol w:w="2999"/>
            <w:gridCol w:w="7139"/>
          </w:tblGrid>
        </w:tblGridChange>
      </w:tblGrid>
      <w:tr>
        <w:trPr>
          <w:cantSplit w:val="0"/>
          <w:trHeight w:val="301" w:hRule="atLeast"/>
          <w:tblHeader w:val="0"/>
        </w:trPr>
        <w:tc>
          <w:tcPr>
            <w:vAlign w:val="top"/>
          </w:tcPr>
          <w:p w:rsidR="00000000" w:rsidDel="00000000" w:rsidP="00000000" w:rsidRDefault="00000000" w:rsidRPr="00000000" w14:paraId="0000000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Instituţia de învăţământ superior</w:t>
            </w:r>
          </w:p>
        </w:tc>
        <w:tc>
          <w:tcPr>
            <w:vAlign w:val="top"/>
          </w:tcPr>
          <w:p w:rsidR="00000000" w:rsidDel="00000000" w:rsidP="00000000" w:rsidRDefault="00000000" w:rsidRPr="00000000" w14:paraId="00000008">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Universitatea „Ştefan cel Mare” din Suceava</w:t>
            </w:r>
            <w:r w:rsidDel="00000000" w:rsidR="00000000" w:rsidRPr="00000000">
              <w:rPr>
                <w:rtl w:val="0"/>
              </w:rPr>
            </w:r>
          </w:p>
        </w:tc>
      </w:tr>
      <w:tr>
        <w:trPr>
          <w:cantSplit w:val="0"/>
          <w:trHeight w:val="301" w:hRule="atLeast"/>
          <w:tblHeader w:val="0"/>
        </w:trPr>
        <w:tc>
          <w:tcPr>
            <w:vAlign w:val="top"/>
          </w:tcPr>
          <w:p w:rsidR="00000000" w:rsidDel="00000000" w:rsidP="00000000" w:rsidRDefault="00000000" w:rsidRPr="00000000" w14:paraId="0000000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Facultatea</w:t>
            </w:r>
          </w:p>
        </w:tc>
        <w:tc>
          <w:tcPr>
            <w:vAlign w:val="top"/>
          </w:tcPr>
          <w:p w:rsidR="00000000" w:rsidDel="00000000" w:rsidP="00000000" w:rsidRDefault="00000000" w:rsidRPr="00000000" w14:paraId="0000000A">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Facultatea de Litere şi Ştiinţe ale Comunicării</w:t>
            </w:r>
            <w:r w:rsidDel="00000000" w:rsidR="00000000" w:rsidRPr="00000000">
              <w:rPr>
                <w:rtl w:val="0"/>
              </w:rPr>
            </w:r>
          </w:p>
        </w:tc>
      </w:tr>
      <w:tr>
        <w:trPr>
          <w:cantSplit w:val="0"/>
          <w:trHeight w:val="317" w:hRule="atLeast"/>
          <w:tblHeader w:val="0"/>
        </w:trPr>
        <w:tc>
          <w:tcPr>
            <w:vAlign w:val="top"/>
          </w:tcPr>
          <w:p w:rsidR="00000000" w:rsidDel="00000000" w:rsidP="00000000" w:rsidRDefault="00000000" w:rsidRPr="00000000" w14:paraId="0000000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Departamentul</w:t>
            </w:r>
          </w:p>
        </w:tc>
        <w:tc>
          <w:tcPr>
            <w:vAlign w:val="top"/>
          </w:tcPr>
          <w:p w:rsidR="00000000" w:rsidDel="00000000" w:rsidP="00000000" w:rsidRDefault="00000000" w:rsidRPr="00000000" w14:paraId="0000000C">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Departamentul de Limba și Literatura Română și Științele Comunicării</w:t>
            </w:r>
            <w:r w:rsidDel="00000000" w:rsidR="00000000" w:rsidRPr="00000000">
              <w:rPr>
                <w:rtl w:val="0"/>
              </w:rPr>
            </w:r>
          </w:p>
        </w:tc>
      </w:tr>
      <w:tr>
        <w:trPr>
          <w:cantSplit w:val="0"/>
          <w:trHeight w:val="301" w:hRule="atLeast"/>
          <w:tblHeader w:val="0"/>
        </w:trPr>
        <w:tc>
          <w:tcPr>
            <w:vAlign w:val="top"/>
          </w:tcPr>
          <w:p w:rsidR="00000000" w:rsidDel="00000000" w:rsidP="00000000" w:rsidRDefault="00000000" w:rsidRPr="00000000" w14:paraId="0000000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Domeniul de studii</w:t>
            </w:r>
          </w:p>
        </w:tc>
        <w:tc>
          <w:tcPr>
            <w:vAlign w:val="top"/>
          </w:tcPr>
          <w:p w:rsidR="00000000" w:rsidDel="00000000" w:rsidP="00000000" w:rsidRDefault="00000000" w:rsidRPr="00000000" w14:paraId="0000000E">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Limbă şi literatură</w:t>
            </w:r>
            <w:r w:rsidDel="00000000" w:rsidR="00000000" w:rsidRPr="00000000">
              <w:rPr>
                <w:rtl w:val="0"/>
              </w:rPr>
            </w:r>
          </w:p>
        </w:tc>
      </w:tr>
      <w:tr>
        <w:trPr>
          <w:cantSplit w:val="0"/>
          <w:trHeight w:val="301" w:hRule="atLeast"/>
          <w:tblHeader w:val="0"/>
        </w:trPr>
        <w:tc>
          <w:tcPr>
            <w:vAlign w:val="top"/>
          </w:tcPr>
          <w:p w:rsidR="00000000" w:rsidDel="00000000" w:rsidP="00000000" w:rsidRDefault="00000000" w:rsidRPr="00000000" w14:paraId="0000000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Ciclul de studii</w:t>
            </w:r>
          </w:p>
        </w:tc>
        <w:tc>
          <w:tcPr>
            <w:vAlign w:val="top"/>
          </w:tcPr>
          <w:p w:rsidR="00000000" w:rsidDel="00000000" w:rsidP="00000000" w:rsidRDefault="00000000" w:rsidRPr="00000000" w14:paraId="00000010">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Licenţă</w:t>
            </w:r>
            <w:r w:rsidDel="00000000" w:rsidR="00000000" w:rsidRPr="00000000">
              <w:rPr>
                <w:rtl w:val="0"/>
              </w:rPr>
            </w:r>
          </w:p>
        </w:tc>
      </w:tr>
      <w:tr>
        <w:trPr>
          <w:cantSplit w:val="0"/>
          <w:trHeight w:val="301" w:hRule="atLeast"/>
          <w:tblHeader w:val="0"/>
        </w:trPr>
        <w:tc>
          <w:tcPr>
            <w:vAlign w:val="top"/>
          </w:tcPr>
          <w:p w:rsidR="00000000" w:rsidDel="00000000" w:rsidP="00000000" w:rsidRDefault="00000000" w:rsidRPr="00000000" w14:paraId="0000001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Programul de studii/calificarea</w:t>
            </w:r>
          </w:p>
        </w:tc>
        <w:tc>
          <w:tcPr>
            <w:vAlign w:val="top"/>
          </w:tcPr>
          <w:p w:rsidR="00000000" w:rsidDel="00000000" w:rsidP="00000000" w:rsidRDefault="00000000" w:rsidRPr="00000000" w14:paraId="00000012">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Limba şi literatura română – O limbă şi literatură modernă (Limba şi literatura spaniolă)</w:t>
            </w: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vertAlign w:val="baseline"/>
                <w:rtl w:val="0"/>
              </w:rPr>
              <w:t xml:space="preserve">Limba şi literatura franceză – O limbă şi literatură modernă (Limba şi literatura spaniolă</w:t>
            </w:r>
            <w:r w:rsidDel="00000000" w:rsidR="00000000" w:rsidRPr="00000000">
              <w:rPr>
                <w:rFonts w:ascii="Times New Roman" w:cs="Times New Roman" w:eastAsia="Times New Roman" w:hAnsi="Times New Roman"/>
                <w:b w:val="1"/>
                <w:color w:val="000000"/>
                <w:vertAlign w:val="baseline"/>
                <w:rtl w:val="0"/>
              </w:rPr>
              <w:t xml:space="preserve">)</w:t>
            </w: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color w:val="000000"/>
                <w:vertAlign w:val="baseline"/>
                <w:rtl w:val="0"/>
              </w:rPr>
              <w:t xml:space="preserve">Limba şi Literatura engleză – </w:t>
            </w:r>
            <w:r w:rsidDel="00000000" w:rsidR="00000000" w:rsidRPr="00000000">
              <w:rPr>
                <w:rFonts w:ascii="Times New Roman" w:cs="Times New Roman" w:eastAsia="Times New Roman" w:hAnsi="Times New Roman"/>
                <w:b w:val="1"/>
                <w:vertAlign w:val="baseline"/>
                <w:rtl w:val="0"/>
              </w:rPr>
              <w:t xml:space="preserve">O limbă şi literatură modernă</w:t>
            </w:r>
            <w:r w:rsidDel="00000000" w:rsidR="00000000" w:rsidRPr="00000000">
              <w:rPr>
                <w:rFonts w:ascii="Times New Roman" w:cs="Times New Roman" w:eastAsia="Times New Roman" w:hAnsi="Times New Roman"/>
                <w:b w:val="1"/>
                <w:color w:val="000000"/>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Limba şi literatura spaniolă)</w:t>
            </w:r>
            <w:r w:rsidDel="00000000" w:rsidR="00000000" w:rsidRPr="00000000">
              <w:rPr>
                <w:rtl w:val="0"/>
              </w:rPr>
            </w:r>
          </w:p>
        </w:tc>
      </w:tr>
    </w:tbl>
    <w:p w:rsidR="00000000" w:rsidDel="00000000" w:rsidP="00000000" w:rsidRDefault="00000000" w:rsidRPr="00000000" w14:paraId="00000015">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numPr>
          <w:ilvl w:val="0"/>
          <w:numId w:val="5"/>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Date despre disciplină</w:t>
      </w:r>
      <w:r w:rsidDel="00000000" w:rsidR="00000000" w:rsidRPr="00000000">
        <w:rPr>
          <w:rtl w:val="0"/>
        </w:rPr>
      </w:r>
    </w:p>
    <w:tbl>
      <w:tblPr>
        <w:tblStyle w:val="Table2"/>
        <w:tblW w:w="10138.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45"/>
        <w:gridCol w:w="442"/>
        <w:gridCol w:w="770"/>
        <w:gridCol w:w="235"/>
        <w:gridCol w:w="951"/>
        <w:gridCol w:w="497"/>
        <w:gridCol w:w="1448"/>
        <w:gridCol w:w="2050"/>
        <w:gridCol w:w="1375"/>
        <w:gridCol w:w="925"/>
        <w:tblGridChange w:id="0">
          <w:tblGrid>
            <w:gridCol w:w="1445"/>
            <w:gridCol w:w="442"/>
            <w:gridCol w:w="770"/>
            <w:gridCol w:w="235"/>
            <w:gridCol w:w="951"/>
            <w:gridCol w:w="497"/>
            <w:gridCol w:w="1448"/>
            <w:gridCol w:w="2050"/>
            <w:gridCol w:w="1375"/>
            <w:gridCol w:w="925"/>
          </w:tblGrid>
        </w:tblGridChange>
      </w:tblGrid>
      <w:tr>
        <w:trPr>
          <w:cantSplit w:val="0"/>
          <w:trHeight w:val="291" w:hRule="atLeast"/>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Denumirea disciplinei</w:t>
            </w:r>
          </w:p>
        </w:tc>
        <w:tc>
          <w:tcPr>
            <w:gridSpan w:val="7"/>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smallCaps w:val="1"/>
                <w:rtl w:val="0"/>
              </w:rPr>
              <w:t xml:space="preserve">ELEMENTE DE GRAMATICĂ COMPARATĂ  </w:t>
            </w:r>
            <w:r w:rsidDel="00000000" w:rsidR="00000000" w:rsidRPr="00000000">
              <w:rPr>
                <w:rFonts w:ascii="Times New Roman" w:cs="Times New Roman" w:eastAsia="Times New Roman" w:hAnsi="Times New Roman"/>
                <w:smallCaps w:val="1"/>
                <w:rtl w:val="0"/>
              </w:rPr>
              <w:t xml:space="preserve">(S - CURS OPŢIONAL SPANIOLĂ)</w:t>
            </w:r>
            <w:r w:rsidDel="00000000" w:rsidR="00000000" w:rsidRPr="00000000">
              <w:rPr>
                <w:rtl w:val="0"/>
              </w:rPr>
            </w:r>
          </w:p>
        </w:tc>
      </w:tr>
      <w:tr>
        <w:trPr>
          <w:cantSplit w:val="0"/>
          <w:trHeight w:val="291"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Titularul activităţilor de curs</w:t>
            </w:r>
          </w:p>
        </w:tc>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  univ. dr. habil. Lavinia  SEICIUC</w:t>
            </w:r>
          </w:p>
        </w:tc>
      </w:tr>
      <w:tr>
        <w:trPr>
          <w:cantSplit w:val="0"/>
          <w:trHeight w:val="291"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Titularul activităţilor aplicative</w:t>
            </w:r>
          </w:p>
        </w:tc>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Asist. univ. dr. Lavinia IENCEANU</w:t>
            </w:r>
          </w:p>
        </w:tc>
      </w:tr>
      <w:tr>
        <w:trPr>
          <w:cantSplit w:val="0"/>
          <w:trHeight w:val="17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Anul de studiu</w:t>
            </w:r>
          </w:p>
        </w:tc>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w:t>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Semestrul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Tipul de evaluare</w:t>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w:t>
            </w:r>
          </w:p>
        </w:tc>
      </w:tr>
      <w:tr>
        <w:trPr>
          <w:cantSplit w:val="1"/>
          <w:trHeight w:val="175"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Regimul disciplinei</w:t>
            </w:r>
          </w:p>
        </w:tc>
        <w:tc>
          <w:tcPr>
            <w:gridSpan w:val="7"/>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Categoria formativă a disciplinei </w:t>
            </w:r>
          </w:p>
          <w:p w:rsidR="00000000" w:rsidDel="00000000" w:rsidP="00000000" w:rsidRDefault="00000000" w:rsidRPr="00000000" w14:paraId="0000004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DF - fundamentală, DD - în domeniu, DS - de specialitate, DC - complementară</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DD</w:t>
            </w:r>
          </w:p>
        </w:tc>
      </w:tr>
      <w:tr>
        <w:trPr>
          <w:cantSplit w:val="1"/>
          <w:trHeight w:val="175"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Categoria de opţionalitate a disciplinei: </w:t>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 - impusă, DO - opţională, DF - facultativă</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w:t>
            </w:r>
          </w:p>
        </w:tc>
      </w:tr>
    </w:tbl>
    <w:p w:rsidR="00000000" w:rsidDel="00000000" w:rsidP="00000000" w:rsidRDefault="00000000" w:rsidRPr="00000000" w14:paraId="00000055">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numPr>
          <w:ilvl w:val="0"/>
          <w:numId w:val="5"/>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Timpul total estimat </w:t>
      </w:r>
      <w:r w:rsidDel="00000000" w:rsidR="00000000" w:rsidRPr="00000000">
        <w:rPr>
          <w:rFonts w:ascii="Times New Roman" w:cs="Times New Roman" w:eastAsia="Times New Roman" w:hAnsi="Times New Roman"/>
          <w:rtl w:val="0"/>
        </w:rPr>
        <w:t xml:space="preserve">(ore alocate activităţilor didactice)</w:t>
      </w:r>
    </w:p>
    <w:tbl>
      <w:tblPr>
        <w:tblStyle w:val="Table3"/>
        <w:tblW w:w="10140.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20"/>
        <w:gridCol w:w="510"/>
        <w:gridCol w:w="645"/>
        <w:gridCol w:w="465"/>
        <w:gridCol w:w="1005"/>
        <w:gridCol w:w="570"/>
        <w:gridCol w:w="1575"/>
        <w:gridCol w:w="315"/>
        <w:gridCol w:w="855"/>
        <w:gridCol w:w="480"/>
        <w:tblGridChange w:id="0">
          <w:tblGrid>
            <w:gridCol w:w="3720"/>
            <w:gridCol w:w="510"/>
            <w:gridCol w:w="645"/>
            <w:gridCol w:w="465"/>
            <w:gridCol w:w="1005"/>
            <w:gridCol w:w="570"/>
            <w:gridCol w:w="1575"/>
            <w:gridCol w:w="315"/>
            <w:gridCol w:w="855"/>
            <w:gridCol w:w="480"/>
          </w:tblGrid>
        </w:tblGridChange>
      </w:tblGrid>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a) Număr de ore pe săptămână</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Laborator/ Lucrări practice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Proiect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b) Totalul de ore pe semestru din planul de învăţământ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Laborator/ Lucrări practice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Proiect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bl>
    <w:p w:rsidR="00000000" w:rsidDel="00000000" w:rsidP="00000000" w:rsidRDefault="00000000" w:rsidRPr="00000000" w14:paraId="0000006B">
      <w:pPr>
        <w:rPr>
          <w:rFonts w:ascii="Times New Roman" w:cs="Times New Roman" w:eastAsia="Times New Roman" w:hAnsi="Times New Roman"/>
        </w:rPr>
      </w:pPr>
      <w:r w:rsidDel="00000000" w:rsidR="00000000" w:rsidRPr="00000000">
        <w:rPr>
          <w:rtl w:val="0"/>
        </w:rPr>
      </w:r>
    </w:p>
    <w:tbl>
      <w:tblPr>
        <w:tblStyle w:val="Table4"/>
        <w:tblW w:w="10138.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76"/>
        <w:gridCol w:w="1062"/>
        <w:tblGridChange w:id="0">
          <w:tblGrid>
            <w:gridCol w:w="9076"/>
            <w:gridCol w:w="1062"/>
          </w:tblGrid>
        </w:tblGridChange>
      </w:tblGrid>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Distribuţia fondului de timp pe semestru:</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ore</w:t>
            </w:r>
          </w:p>
        </w:tc>
      </w:tr>
      <w:tr>
        <w:trPr>
          <w:cantSplit w:val="0"/>
          <w:trHeight w:val="18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E">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a)Studiul după manual, suport de curs, bibliografie şi notiţe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r>
      <w:tr>
        <w:trPr>
          <w:cantSplit w:val="0"/>
          <w:trHeight w:val="23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0">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b)Documentare suplimentară în bibliotecă, pe platformele electronice de specialitate şi pe teren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r>
      <w:tr>
        <w:trPr>
          <w:cantSplit w:val="0"/>
          <w:trHeight w:val="27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2">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c)Pregătire seminarii/laboratoare/lucrări practice, teme, referate, portofolii şi eseuri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4">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d)Tutoriat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5">
            <w:pPr>
              <w:rPr>
                <w:rFonts w:ascii="Times New Roman" w:cs="Times New Roman" w:eastAsia="Times New Roman" w:hAnsi="Times New Roman"/>
              </w:rPr>
            </w:pPr>
            <w:r w:rsidDel="00000000" w:rsidR="00000000" w:rsidRPr="00000000">
              <w:rPr>
                <w:rtl w:val="0"/>
              </w:rPr>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Examinări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Alte activităţi: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9">
            <w:pP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7A">
      <w:pPr>
        <w:rPr>
          <w:rFonts w:ascii="Times New Roman" w:cs="Times New Roman" w:eastAsia="Times New Roman" w:hAnsi="Times New Roman"/>
        </w:rPr>
      </w:pPr>
      <w:r w:rsidDel="00000000" w:rsidR="00000000" w:rsidRPr="00000000">
        <w:rPr>
          <w:rtl w:val="0"/>
        </w:rPr>
      </w:r>
    </w:p>
    <w:tbl>
      <w:tblPr>
        <w:tblStyle w:val="Table5"/>
        <w:tblW w:w="4920.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19"/>
        <w:gridCol w:w="701"/>
        <w:tblGridChange w:id="0">
          <w:tblGrid>
            <w:gridCol w:w="4219"/>
            <w:gridCol w:w="701"/>
          </w:tblGrid>
        </w:tblGridChange>
      </w:tblGrid>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ore studiu individual II (a+b+c+d)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w:t>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ore pe semestru (I+II+III+IV)</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75</w:t>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Numărul de credite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r>
    </w:tbl>
    <w:p w:rsidR="00000000" w:rsidDel="00000000" w:rsidP="00000000" w:rsidRDefault="00000000" w:rsidRPr="00000000" w14:paraId="00000081">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numPr>
          <w:ilvl w:val="0"/>
          <w:numId w:val="6"/>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Precondiţii </w:t>
      </w:r>
      <w:r w:rsidDel="00000000" w:rsidR="00000000" w:rsidRPr="00000000">
        <w:rPr>
          <w:rFonts w:ascii="Times New Roman" w:cs="Times New Roman" w:eastAsia="Times New Roman" w:hAnsi="Times New Roman"/>
          <w:vertAlign w:val="baseline"/>
          <w:rtl w:val="0"/>
        </w:rPr>
        <w:t xml:space="preserve">(acolo unde este cazul)</w:t>
      </w:r>
    </w:p>
    <w:tbl>
      <w:tblPr>
        <w:tblStyle w:val="Table6"/>
        <w:tblW w:w="1013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7"/>
        <w:gridCol w:w="8861"/>
        <w:tblGridChange w:id="0">
          <w:tblGrid>
            <w:gridCol w:w="1277"/>
            <w:gridCol w:w="8861"/>
          </w:tblGrid>
        </w:tblGridChange>
      </w:tblGrid>
      <w:tr>
        <w:trPr>
          <w:cantSplit w:val="0"/>
          <w:tblHeader w:val="0"/>
        </w:trPr>
        <w:tc>
          <w:tcPr>
            <w:vAlign w:val="top"/>
          </w:tcPr>
          <w:p w:rsidR="00000000" w:rsidDel="00000000" w:rsidP="00000000" w:rsidRDefault="00000000" w:rsidRPr="00000000" w14:paraId="0000008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Curriculum</w:t>
            </w:r>
          </w:p>
        </w:tc>
        <w:tc>
          <w:tcPr>
            <w:vAlign w:val="top"/>
          </w:tcPr>
          <w:p w:rsidR="00000000" w:rsidDel="00000000" w:rsidP="00000000" w:rsidRDefault="00000000" w:rsidRPr="00000000" w14:paraId="00000084">
            <w:pPr>
              <w:ind w:left="176" w:firstLine="0"/>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Competenţe</w:t>
            </w:r>
          </w:p>
        </w:tc>
        <w:tc>
          <w:tcPr>
            <w:vAlign w:val="top"/>
          </w:tcPr>
          <w:p w:rsidR="00000000" w:rsidDel="00000000" w:rsidP="00000000" w:rsidRDefault="00000000" w:rsidRPr="00000000" w14:paraId="00000086">
            <w:pPr>
              <w:ind w:left="176" w:firstLine="0"/>
              <w:rPr>
                <w:rFonts w:ascii="Times New Roman" w:cs="Times New Roman" w:eastAsia="Times New Roman" w:hAnsi="Times New Roman"/>
                <w:vertAlign w:val="baseline"/>
              </w:rPr>
            </w:pPr>
            <w:r w:rsidDel="00000000" w:rsidR="00000000" w:rsidRPr="00000000">
              <w:rPr>
                <w:rtl w:val="0"/>
              </w:rPr>
            </w:r>
          </w:p>
        </w:tc>
      </w:tr>
    </w:tbl>
    <w:p w:rsidR="00000000" w:rsidDel="00000000" w:rsidP="00000000" w:rsidRDefault="00000000" w:rsidRPr="00000000" w14:paraId="00000087">
      <w:pPr>
        <w:ind w:left="36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88">
      <w:pPr>
        <w:numPr>
          <w:ilvl w:val="0"/>
          <w:numId w:val="6"/>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Condiţii</w:t>
      </w:r>
      <w:r w:rsidDel="00000000" w:rsidR="00000000" w:rsidRPr="00000000">
        <w:rPr>
          <w:rFonts w:ascii="Times New Roman" w:cs="Times New Roman" w:eastAsia="Times New Roman" w:hAnsi="Times New Roman"/>
          <w:vertAlign w:val="baseline"/>
          <w:rtl w:val="0"/>
        </w:rPr>
        <w:t xml:space="preserve"> (acolo unde este cazul)</w:t>
      </w:r>
    </w:p>
    <w:tbl>
      <w:tblPr>
        <w:tblStyle w:val="Table7"/>
        <w:tblW w:w="1013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38"/>
        <w:gridCol w:w="1330"/>
        <w:gridCol w:w="7370"/>
        <w:tblGridChange w:id="0">
          <w:tblGrid>
            <w:gridCol w:w="1438"/>
            <w:gridCol w:w="1330"/>
            <w:gridCol w:w="7370"/>
          </w:tblGrid>
        </w:tblGridChange>
      </w:tblGrid>
      <w:tr>
        <w:trPr>
          <w:cantSplit w:val="0"/>
          <w:tblHeader w:val="0"/>
        </w:trPr>
        <w:tc>
          <w:tcPr>
            <w:gridSpan w:val="2"/>
            <w:vAlign w:val="top"/>
          </w:tcPr>
          <w:p w:rsidR="00000000" w:rsidDel="00000000" w:rsidP="00000000" w:rsidRDefault="00000000" w:rsidRPr="00000000" w14:paraId="0000008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Desfăşurare a cursului</w:t>
            </w:r>
          </w:p>
        </w:tc>
        <w:tc>
          <w:tcPr>
            <w:vAlign w:val="top"/>
          </w:tcPr>
          <w:p w:rsidR="00000000" w:rsidDel="00000000" w:rsidP="00000000" w:rsidRDefault="00000000" w:rsidRPr="00000000" w14:paraId="0000008B">
            <w:pPr>
              <w:numPr>
                <w:ilvl w:val="0"/>
                <w:numId w:val="4"/>
              </w:numPr>
              <w:ind w:left="162" w:hanging="162"/>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Sală de curs dotată cu tablă şi de preferinţă cu laptop şi videoproiector</w:t>
            </w:r>
          </w:p>
        </w:tc>
      </w:tr>
      <w:tr>
        <w:trPr>
          <w:cantSplit w:val="0"/>
          <w:tblHeader w:val="0"/>
        </w:trPr>
        <w:tc>
          <w:tcPr>
            <w:vAlign w:val="top"/>
          </w:tcPr>
          <w:p w:rsidR="00000000" w:rsidDel="00000000" w:rsidP="00000000" w:rsidRDefault="00000000" w:rsidRPr="00000000" w14:paraId="0000008C">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Desfăşurare aplicaţii</w:t>
            </w:r>
          </w:p>
        </w:tc>
        <w:tc>
          <w:tcPr>
            <w:vAlign w:val="top"/>
          </w:tcPr>
          <w:p w:rsidR="00000000" w:rsidDel="00000000" w:rsidP="00000000" w:rsidRDefault="00000000" w:rsidRPr="00000000" w14:paraId="0000008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vAlign w:val="top"/>
          </w:tcPr>
          <w:p w:rsidR="00000000" w:rsidDel="00000000" w:rsidP="00000000" w:rsidRDefault="00000000" w:rsidRPr="00000000" w14:paraId="0000008E">
            <w:pPr>
              <w:numPr>
                <w:ilvl w:val="0"/>
                <w:numId w:val="4"/>
              </w:numPr>
              <w:ind w:left="162" w:hanging="162"/>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Sală de curs dotată cu tablă şi de preferinţă cu laptop şi videoproiector</w:t>
            </w:r>
          </w:p>
        </w:tc>
      </w:tr>
    </w:tbl>
    <w:p w:rsidR="00000000" w:rsidDel="00000000" w:rsidP="00000000" w:rsidRDefault="00000000" w:rsidRPr="00000000" w14:paraId="0000008F">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90">
      <w:pPr>
        <w:numPr>
          <w:ilvl w:val="0"/>
          <w:numId w:val="6"/>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Competenţe specifice acumulate</w:t>
      </w:r>
      <w:r w:rsidDel="00000000" w:rsidR="00000000" w:rsidRPr="00000000">
        <w:rPr>
          <w:rtl w:val="0"/>
        </w:rPr>
      </w:r>
    </w:p>
    <w:tbl>
      <w:tblPr>
        <w:tblStyle w:val="Table8"/>
        <w:tblW w:w="1010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07"/>
        <w:gridCol w:w="8701"/>
        <w:tblGridChange w:id="0">
          <w:tblGrid>
            <w:gridCol w:w="1407"/>
            <w:gridCol w:w="8701"/>
          </w:tblGrid>
        </w:tblGridChange>
      </w:tblGrid>
      <w:tr>
        <w:trPr>
          <w:cantSplit w:val="0"/>
          <w:trHeight w:val="70" w:hRule="atLeast"/>
          <w:tblHeader w:val="0"/>
        </w:trPr>
        <w:tc>
          <w:tcPr>
            <w:vAlign w:val="center"/>
          </w:tcPr>
          <w:p w:rsidR="00000000" w:rsidDel="00000000" w:rsidP="00000000" w:rsidRDefault="00000000" w:rsidRPr="00000000" w14:paraId="00000091">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Competenţe profesionale</w:t>
            </w:r>
          </w:p>
        </w:tc>
        <w:tc>
          <w:tcPr>
            <w:vAlign w:val="top"/>
          </w:tcPr>
          <w:p w:rsidR="00000000" w:rsidDel="00000000" w:rsidP="00000000" w:rsidRDefault="00000000" w:rsidRPr="00000000" w14:paraId="00000092">
            <w:pPr>
              <w:numPr>
                <w:ilvl w:val="0"/>
                <w:numId w:val="1"/>
              </w:numPr>
              <w:ind w:left="78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Comunicarea eficientă, scrisă şi orală, în limbile moderne;</w:t>
            </w:r>
          </w:p>
          <w:p w:rsidR="00000000" w:rsidDel="00000000" w:rsidP="00000000" w:rsidRDefault="00000000" w:rsidRPr="00000000" w14:paraId="00000093">
            <w:pPr>
              <w:numPr>
                <w:ilvl w:val="0"/>
                <w:numId w:val="1"/>
              </w:numPr>
              <w:ind w:left="78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Descrierea sincronică şi diacronică a fenomenului lingvistic;</w:t>
            </w:r>
          </w:p>
          <w:p w:rsidR="00000000" w:rsidDel="00000000" w:rsidP="00000000" w:rsidRDefault="00000000" w:rsidRPr="00000000" w14:paraId="00000094">
            <w:pPr>
              <w:numPr>
                <w:ilvl w:val="0"/>
                <w:numId w:val="1"/>
              </w:numPr>
              <w:ind w:left="78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Descrierea sistemului fonetic, gramatical şi lexical al limbilor moderne şi utilizarea acestuia în producerea şi traducerea de texte şi în interacţiunea verbală.</w:t>
            </w:r>
          </w:p>
        </w:tc>
      </w:tr>
      <w:tr>
        <w:trPr>
          <w:cantSplit w:val="0"/>
          <w:tblHeader w:val="0"/>
        </w:trPr>
        <w:tc>
          <w:tcPr>
            <w:vAlign w:val="top"/>
          </w:tcPr>
          <w:p w:rsidR="00000000" w:rsidDel="00000000" w:rsidP="00000000" w:rsidRDefault="00000000" w:rsidRPr="00000000" w14:paraId="00000095">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Competenţe transversale</w:t>
            </w:r>
          </w:p>
        </w:tc>
        <w:tc>
          <w:tcPr>
            <w:vAlign w:val="top"/>
          </w:tcPr>
          <w:p w:rsidR="00000000" w:rsidDel="00000000" w:rsidP="00000000" w:rsidRDefault="00000000" w:rsidRPr="00000000" w14:paraId="00000096">
            <w:pPr>
              <w:numPr>
                <w:ilvl w:val="0"/>
                <w:numId w:val="1"/>
              </w:numPr>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Utilizarea componentelor domeniului Limbă şi literatură în deplină concordanţă cu etica profesională;</w:t>
            </w:r>
          </w:p>
          <w:p w:rsidR="00000000" w:rsidDel="00000000" w:rsidP="00000000" w:rsidRDefault="00000000" w:rsidRPr="00000000" w14:paraId="00000097">
            <w:pPr>
              <w:numPr>
                <w:ilvl w:val="0"/>
                <w:numId w:val="1"/>
              </w:numPr>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Relaţionarea în echipă; comunicarea interpersonală şi asumarea de roluri specifice.</w:t>
            </w:r>
          </w:p>
        </w:tc>
      </w:tr>
    </w:tbl>
    <w:p w:rsidR="00000000" w:rsidDel="00000000" w:rsidP="00000000" w:rsidRDefault="00000000" w:rsidRPr="00000000" w14:paraId="00000098">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99">
      <w:pPr>
        <w:numPr>
          <w:ilvl w:val="0"/>
          <w:numId w:val="6"/>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Obiectivele disciplinei </w:t>
      </w:r>
      <w:r w:rsidDel="00000000" w:rsidR="00000000" w:rsidRPr="00000000">
        <w:rPr>
          <w:rFonts w:ascii="Times New Roman" w:cs="Times New Roman" w:eastAsia="Times New Roman" w:hAnsi="Times New Roman"/>
          <w:vertAlign w:val="baseline"/>
          <w:rtl w:val="0"/>
        </w:rPr>
        <w:t xml:space="preserve">(reieşind din grila competenţelor specifice acumulate)</w:t>
      </w:r>
    </w:p>
    <w:tbl>
      <w:tblPr>
        <w:tblStyle w:val="Table9"/>
        <w:tblW w:w="10140.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07"/>
        <w:gridCol w:w="8733"/>
        <w:tblGridChange w:id="0">
          <w:tblGrid>
            <w:gridCol w:w="1407"/>
            <w:gridCol w:w="8733"/>
          </w:tblGrid>
        </w:tblGridChange>
      </w:tblGrid>
      <w:tr>
        <w:trPr>
          <w:cantSplit w:val="0"/>
          <w:trHeight w:val="730" w:hRule="atLeast"/>
          <w:tblHeader w:val="0"/>
        </w:trPr>
        <w:tc>
          <w:tcPr>
            <w:vAlign w:val="top"/>
          </w:tcPr>
          <w:p w:rsidR="00000000" w:rsidDel="00000000" w:rsidP="00000000" w:rsidRDefault="00000000" w:rsidRPr="00000000" w14:paraId="0000009A">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Obiectivul general al disciplinei</w:t>
            </w:r>
          </w:p>
        </w:tc>
        <w:tc>
          <w:tcPr>
            <w:vAlign w:val="top"/>
          </w:tcPr>
          <w:p w:rsidR="00000000" w:rsidDel="00000000" w:rsidP="00000000" w:rsidRDefault="00000000" w:rsidRPr="00000000" w14:paraId="0000009B">
            <w:pPr>
              <w:widowControl w:val="0"/>
              <w:tabs>
                <w:tab w:val="left" w:leader="none" w:pos="162"/>
              </w:tabs>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Identificarea limbilor romanice  și germanice de cultură prin elementele lor specifice la nivel fonetic, morfologic şi ortografic. Analiza elementelor principale de morfologie din punctul de vedere al categoriilor lor gramaticale şi al etimologiei. Cunoaşterea originii, istoriei şi a particularităţilor limbilor romanice și germanice</w:t>
            </w:r>
          </w:p>
        </w:tc>
      </w:tr>
      <w:tr>
        <w:trPr>
          <w:cantSplit w:val="0"/>
          <w:trHeight w:val="755" w:hRule="atLeast"/>
          <w:tblHeader w:val="0"/>
        </w:trPr>
        <w:tc>
          <w:tcPr>
            <w:vAlign w:val="top"/>
          </w:tcPr>
          <w:p w:rsidR="00000000" w:rsidDel="00000000" w:rsidP="00000000" w:rsidRDefault="00000000" w:rsidRPr="00000000" w14:paraId="0000009C">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Obiective specifice</w:t>
            </w:r>
          </w:p>
        </w:tc>
        <w:tc>
          <w:tcPr>
            <w:vAlign w:val="top"/>
          </w:tcPr>
          <w:p w:rsidR="00000000" w:rsidDel="00000000" w:rsidP="00000000" w:rsidRDefault="00000000" w:rsidRPr="00000000" w14:paraId="0000009D">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Activitatea cu studenţii urmăreşte să le ofere acestora cunoştinţe privitoare la poziţia limbii spaniole între limbile romanice și germanice, prin prezentarea trăsăturilor specifice </w:t>
            </w:r>
            <w:r w:rsidDel="00000000" w:rsidR="00000000" w:rsidRPr="00000000">
              <w:rPr>
                <w:rFonts w:ascii="Times New Roman" w:cs="Times New Roman" w:eastAsia="Times New Roman" w:hAnsi="Times New Roman"/>
                <w:rtl w:val="0"/>
              </w:rPr>
              <w:t xml:space="preserve">acestor </w:t>
            </w:r>
            <w:r w:rsidDel="00000000" w:rsidR="00000000" w:rsidRPr="00000000">
              <w:rPr>
                <w:rFonts w:ascii="Times New Roman" w:cs="Times New Roman" w:eastAsia="Times New Roman" w:hAnsi="Times New Roman"/>
                <w:vertAlign w:val="baseline"/>
                <w:rtl w:val="0"/>
              </w:rPr>
              <w:t xml:space="preserve">limbi şi analiza în contrast cu cele ale limbii spaniole. Activităţile didactice vor asigura contactul direct cu </w:t>
            </w:r>
            <w:r w:rsidDel="00000000" w:rsidR="00000000" w:rsidRPr="00000000">
              <w:rPr>
                <w:rFonts w:ascii="Times New Roman" w:cs="Times New Roman" w:eastAsia="Times New Roman" w:hAnsi="Times New Roman"/>
                <w:rtl w:val="0"/>
              </w:rPr>
              <w:t xml:space="preserve">unele limbi romanice și germanice și</w:t>
            </w:r>
            <w:r w:rsidDel="00000000" w:rsidR="00000000" w:rsidRPr="00000000">
              <w:rPr>
                <w:rFonts w:ascii="Times New Roman" w:cs="Times New Roman" w:eastAsia="Times New Roman" w:hAnsi="Times New Roman"/>
                <w:vertAlign w:val="baseline"/>
                <w:rtl w:val="0"/>
              </w:rPr>
              <w:t xml:space="preserve"> studiul contrastiv şi comparativ.</w:t>
            </w:r>
          </w:p>
        </w:tc>
      </w:tr>
    </w:tbl>
    <w:p w:rsidR="00000000" w:rsidDel="00000000" w:rsidP="00000000" w:rsidRDefault="00000000" w:rsidRPr="00000000" w14:paraId="0000009E">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9F">
      <w:pPr>
        <w:numPr>
          <w:ilvl w:val="0"/>
          <w:numId w:val="6"/>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Conţinuturi</w:t>
      </w:r>
      <w:r w:rsidDel="00000000" w:rsidR="00000000" w:rsidRPr="00000000">
        <w:rPr>
          <w:rtl w:val="0"/>
        </w:rPr>
      </w:r>
    </w:p>
    <w:tbl>
      <w:tblPr>
        <w:tblStyle w:val="Table10"/>
        <w:tblW w:w="1013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61"/>
        <w:gridCol w:w="695"/>
        <w:gridCol w:w="1446"/>
        <w:gridCol w:w="2036"/>
        <w:tblGridChange w:id="0">
          <w:tblGrid>
            <w:gridCol w:w="5961"/>
            <w:gridCol w:w="695"/>
            <w:gridCol w:w="1446"/>
            <w:gridCol w:w="2036"/>
          </w:tblGrid>
        </w:tblGridChange>
      </w:tblGrid>
      <w:tr>
        <w:trPr>
          <w:cantSplit w:val="0"/>
          <w:trHeight w:val="190" w:hRule="atLeast"/>
          <w:tblHeader w:val="0"/>
        </w:trPr>
        <w:tc>
          <w:tcPr>
            <w:vAlign w:val="top"/>
          </w:tcPr>
          <w:p w:rsidR="00000000" w:rsidDel="00000000" w:rsidP="00000000" w:rsidRDefault="00000000" w:rsidRPr="00000000" w14:paraId="000000A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w:t>
            </w:r>
          </w:p>
        </w:tc>
        <w:tc>
          <w:tcPr>
            <w:vAlign w:val="top"/>
          </w:tcPr>
          <w:p w:rsidR="00000000" w:rsidDel="00000000" w:rsidP="00000000" w:rsidRDefault="00000000" w:rsidRPr="00000000" w14:paraId="000000A1">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Nr. ore</w:t>
            </w:r>
          </w:p>
        </w:tc>
        <w:tc>
          <w:tcPr>
            <w:vAlign w:val="center"/>
          </w:tcPr>
          <w:p w:rsidR="00000000" w:rsidDel="00000000" w:rsidP="00000000" w:rsidRDefault="00000000" w:rsidRPr="00000000" w14:paraId="000000A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Metode de predare</w:t>
            </w:r>
          </w:p>
        </w:tc>
        <w:tc>
          <w:tcPr>
            <w:vAlign w:val="center"/>
          </w:tcPr>
          <w:p w:rsidR="00000000" w:rsidDel="00000000" w:rsidP="00000000" w:rsidRDefault="00000000" w:rsidRPr="00000000" w14:paraId="000000A3">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Observaţii</w:t>
            </w:r>
          </w:p>
        </w:tc>
      </w:tr>
      <w:tr>
        <w:trPr>
          <w:cantSplit w:val="1"/>
          <w:trHeight w:val="190" w:hRule="atLeast"/>
          <w:tblHeader w:val="0"/>
        </w:trPr>
        <w:tc>
          <w:tcPr>
            <w:vAlign w:val="top"/>
          </w:tcPr>
          <w:p w:rsidR="00000000" w:rsidDel="00000000" w:rsidP="00000000" w:rsidRDefault="00000000" w:rsidRPr="00000000" w14:paraId="000000A4">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Familias de lenguas: las lenguas romances. Rasgos de la lengua latina estándar y del latín vulgar </w:t>
            </w:r>
          </w:p>
        </w:tc>
        <w:tc>
          <w:tcPr>
            <w:vAlign w:val="top"/>
          </w:tcPr>
          <w:p w:rsidR="00000000" w:rsidDel="00000000" w:rsidP="00000000" w:rsidRDefault="00000000" w:rsidRPr="00000000" w14:paraId="000000A5">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restart"/>
            <w:vAlign w:val="top"/>
          </w:tcPr>
          <w:p w:rsidR="00000000" w:rsidDel="00000000" w:rsidP="00000000" w:rsidRDefault="00000000" w:rsidRPr="00000000" w14:paraId="000000A6">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Prelegere, expunere problematizată</w:t>
            </w:r>
          </w:p>
        </w:tc>
        <w:tc>
          <w:tcPr>
            <w:vMerge w:val="restart"/>
            <w:vAlign w:val="top"/>
          </w:tcPr>
          <w:p w:rsidR="00000000" w:rsidDel="00000000" w:rsidP="00000000" w:rsidRDefault="00000000" w:rsidRPr="00000000" w14:paraId="000000A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Materiale folosite în cadrul procesului educaţional specific disciplinei: suport de curs, prezentări grafice și video.</w:t>
            </w:r>
          </w:p>
        </w:tc>
      </w:tr>
      <w:tr>
        <w:trPr>
          <w:cantSplit w:val="1"/>
          <w:trHeight w:val="190" w:hRule="atLeast"/>
          <w:tblHeader w:val="0"/>
        </w:trPr>
        <w:tc>
          <w:tcPr>
            <w:vAlign w:val="top"/>
          </w:tcPr>
          <w:p w:rsidR="00000000" w:rsidDel="00000000" w:rsidP="00000000" w:rsidRDefault="00000000" w:rsidRPr="00000000" w14:paraId="000000A8">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Bases de la lingüística histórica y comparada. Tipología de las lenguas. Carácter sintético y carácter analítico</w:t>
            </w:r>
          </w:p>
        </w:tc>
        <w:tc>
          <w:tcPr>
            <w:vAlign w:val="top"/>
          </w:tcPr>
          <w:p w:rsidR="00000000" w:rsidDel="00000000" w:rsidP="00000000" w:rsidRDefault="00000000" w:rsidRPr="00000000" w14:paraId="000000A9">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190" w:hRule="atLeast"/>
          <w:tblHeader w:val="0"/>
        </w:trPr>
        <w:tc>
          <w:tcPr>
            <w:vAlign w:val="top"/>
          </w:tcPr>
          <w:p w:rsidR="00000000" w:rsidDel="00000000" w:rsidP="00000000" w:rsidRDefault="00000000" w:rsidRPr="00000000" w14:paraId="000000AC">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Categorías gramaticales del sustantivo: determinación, número, género, caso</w:t>
            </w:r>
          </w:p>
        </w:tc>
        <w:tc>
          <w:tcPr>
            <w:vAlign w:val="top"/>
          </w:tcPr>
          <w:p w:rsidR="00000000" w:rsidDel="00000000" w:rsidP="00000000" w:rsidRDefault="00000000" w:rsidRPr="00000000" w14:paraId="000000AD">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190" w:hRule="atLeast"/>
          <w:tblHeader w:val="0"/>
        </w:trPr>
        <w:tc>
          <w:tcPr>
            <w:vAlign w:val="top"/>
          </w:tcPr>
          <w:p w:rsidR="00000000" w:rsidDel="00000000" w:rsidP="00000000" w:rsidRDefault="00000000" w:rsidRPr="00000000" w14:paraId="000000B0">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Tipos de pronombres y sus orígenes. La categoría de la persona</w:t>
            </w:r>
          </w:p>
        </w:tc>
        <w:tc>
          <w:tcPr>
            <w:vAlign w:val="top"/>
          </w:tcPr>
          <w:p w:rsidR="00000000" w:rsidDel="00000000" w:rsidP="00000000" w:rsidRDefault="00000000" w:rsidRPr="00000000" w14:paraId="000000B1">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190" w:hRule="atLeast"/>
          <w:tblHeader w:val="0"/>
        </w:trPr>
        <w:tc>
          <w:tcPr>
            <w:vAlign w:val="top"/>
          </w:tcPr>
          <w:p w:rsidR="00000000" w:rsidDel="00000000" w:rsidP="00000000" w:rsidRDefault="00000000" w:rsidRPr="00000000" w14:paraId="000000B4">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Comportamiento del adjetivo. El adverbio. La comparación</w:t>
            </w:r>
          </w:p>
        </w:tc>
        <w:tc>
          <w:tcPr>
            <w:vAlign w:val="top"/>
          </w:tcPr>
          <w:p w:rsidR="00000000" w:rsidDel="00000000" w:rsidP="00000000" w:rsidRDefault="00000000" w:rsidRPr="00000000" w14:paraId="000000B5">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190" w:hRule="atLeast"/>
          <w:tblHeader w:val="0"/>
        </w:trPr>
        <w:tc>
          <w:tcPr>
            <w:vAlign w:val="top"/>
          </w:tcPr>
          <w:p w:rsidR="00000000" w:rsidDel="00000000" w:rsidP="00000000" w:rsidRDefault="00000000" w:rsidRPr="00000000" w14:paraId="000000B8">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Categorías gramaticales del verbo: tiempo, modo, aspecto, diátesis</w:t>
            </w:r>
          </w:p>
        </w:tc>
        <w:tc>
          <w:tcPr>
            <w:vAlign w:val="top"/>
          </w:tcPr>
          <w:p w:rsidR="00000000" w:rsidDel="00000000" w:rsidP="00000000" w:rsidRDefault="00000000" w:rsidRPr="00000000" w14:paraId="000000B9">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190" w:hRule="atLeast"/>
          <w:tblHeader w:val="0"/>
        </w:trPr>
        <w:tc>
          <w:tcPr>
            <w:vAlign w:val="top"/>
          </w:tcPr>
          <w:p w:rsidR="00000000" w:rsidDel="00000000" w:rsidP="00000000" w:rsidRDefault="00000000" w:rsidRPr="00000000" w14:paraId="000000BC">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Formas verbales sintéticas y analíticas</w:t>
            </w:r>
          </w:p>
        </w:tc>
        <w:tc>
          <w:tcPr>
            <w:vAlign w:val="top"/>
          </w:tcPr>
          <w:p w:rsidR="00000000" w:rsidDel="00000000" w:rsidP="00000000" w:rsidRDefault="00000000" w:rsidRPr="00000000" w14:paraId="000000BD">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0C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Bibliografie</w:t>
            </w:r>
          </w:p>
        </w:tc>
      </w:tr>
      <w:tr>
        <w:trPr>
          <w:cantSplit w:val="0"/>
          <w:tblHeader w:val="0"/>
        </w:trPr>
        <w:tc>
          <w:tcPr>
            <w:gridSpan w:val="4"/>
            <w:vAlign w:val="top"/>
          </w:tcPr>
          <w:p w:rsidR="00000000" w:rsidDel="00000000" w:rsidP="00000000" w:rsidRDefault="00000000" w:rsidRPr="00000000" w14:paraId="000000C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Crestomaţie romanică,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vol. I, 1962, vol. II, 1965, vol. III, partea a II-a, 1972, partea a III-a, 1974</w:t>
            </w:r>
          </w:p>
          <w:p w:rsidR="00000000" w:rsidDel="00000000" w:rsidP="00000000" w:rsidRDefault="00000000" w:rsidRPr="00000000" w14:paraId="000000C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CATALÁN, Diego,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Lingüística ibero-románica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Madrid, 1974</w:t>
            </w:r>
          </w:p>
          <w:p w:rsidR="00000000" w:rsidDel="00000000" w:rsidP="00000000" w:rsidRDefault="00000000" w:rsidRPr="00000000" w14:paraId="000000C6">
            <w:pPr>
              <w:numPr>
                <w:ilvl w:val="0"/>
                <w:numId w:val="2"/>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CLIMENT DE BENITO, Jaime, </w:t>
            </w:r>
            <w:r w:rsidDel="00000000" w:rsidR="00000000" w:rsidRPr="00000000">
              <w:rPr>
                <w:rFonts w:ascii="Times New Roman" w:cs="Times New Roman" w:eastAsia="Times New Roman" w:hAnsi="Times New Roman"/>
                <w:i w:val="1"/>
                <w:vertAlign w:val="baseline"/>
                <w:rtl w:val="0"/>
              </w:rPr>
              <w:t xml:space="preserve">Constitución de los primitivos romances peninsulares. Surgimiento y expansión del romance castellano</w:t>
            </w:r>
            <w:r w:rsidDel="00000000" w:rsidR="00000000" w:rsidRPr="00000000">
              <w:rPr>
                <w:rFonts w:ascii="Times New Roman" w:cs="Times New Roman" w:eastAsia="Times New Roman" w:hAnsi="Times New Roman"/>
                <w:vertAlign w:val="baseline"/>
                <w:rtl w:val="0"/>
              </w:rPr>
              <w:t xml:space="preserve">, Biblioteca Virtual Miguel de Cervantes, Alicante, 2006</w:t>
            </w:r>
          </w:p>
          <w:p w:rsidR="00000000" w:rsidDel="00000000" w:rsidP="00000000" w:rsidRDefault="00000000" w:rsidRPr="00000000" w14:paraId="000000C7">
            <w:pPr>
              <w:numPr>
                <w:ilvl w:val="0"/>
                <w:numId w:val="2"/>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FERNÁNDEZ JAÉN, Jorge, </w:t>
            </w:r>
            <w:r w:rsidDel="00000000" w:rsidR="00000000" w:rsidRPr="00000000">
              <w:rPr>
                <w:rFonts w:ascii="Times New Roman" w:cs="Times New Roman" w:eastAsia="Times New Roman" w:hAnsi="Times New Roman"/>
                <w:i w:val="1"/>
                <w:vertAlign w:val="baseline"/>
                <w:rtl w:val="0"/>
              </w:rPr>
              <w:t xml:space="preserve">El latín en Hispania: la romanización de la Península Ibérica. El latín vulgar. Particularidades del latín hispánico</w:t>
            </w:r>
            <w:r w:rsidDel="00000000" w:rsidR="00000000" w:rsidRPr="00000000">
              <w:rPr>
                <w:rFonts w:ascii="Times New Roman" w:cs="Times New Roman" w:eastAsia="Times New Roman" w:hAnsi="Times New Roman"/>
                <w:vertAlign w:val="baseline"/>
                <w:rtl w:val="0"/>
              </w:rPr>
              <w:t xml:space="preserve">, Biblioteca Virtual Miguel de Cervantes, Alicante, 2006</w:t>
            </w:r>
          </w:p>
          <w:p w:rsidR="00000000" w:rsidDel="00000000" w:rsidP="00000000" w:rsidRDefault="00000000" w:rsidRPr="00000000" w14:paraId="000000C8">
            <w:pPr>
              <w:numPr>
                <w:ilvl w:val="0"/>
                <w:numId w:val="2"/>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GARCÍA DE DIEGO, Vicente, </w:t>
            </w:r>
            <w:r w:rsidDel="00000000" w:rsidR="00000000" w:rsidRPr="00000000">
              <w:rPr>
                <w:rFonts w:ascii="Times New Roman" w:cs="Times New Roman" w:eastAsia="Times New Roman" w:hAnsi="Times New Roman"/>
                <w:i w:val="1"/>
                <w:vertAlign w:val="baseline"/>
                <w:rtl w:val="0"/>
              </w:rPr>
              <w:t xml:space="preserve">Gramática histórica española</w:t>
            </w:r>
            <w:r w:rsidDel="00000000" w:rsidR="00000000" w:rsidRPr="00000000">
              <w:rPr>
                <w:rFonts w:ascii="Times New Roman" w:cs="Times New Roman" w:eastAsia="Times New Roman" w:hAnsi="Times New Roman"/>
                <w:vertAlign w:val="baseline"/>
                <w:rtl w:val="0"/>
              </w:rPr>
              <w:t xml:space="preserve">, Gredos, Madrid, 1970</w:t>
            </w:r>
          </w:p>
          <w:p w:rsidR="00000000" w:rsidDel="00000000" w:rsidP="00000000" w:rsidRDefault="00000000" w:rsidRPr="00000000" w14:paraId="000000C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GOGA, Ecaterina,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Introducere în filologia romanică (studiu sociolingvistic),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1980</w:t>
            </w:r>
          </w:p>
          <w:p w:rsidR="00000000" w:rsidDel="00000000" w:rsidP="00000000" w:rsidRDefault="00000000" w:rsidRPr="00000000" w14:paraId="000000C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Introducere în lingvistica romanică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Bucureşti, 1957</w:t>
            </w:r>
          </w:p>
          <w:p w:rsidR="00000000" w:rsidDel="00000000" w:rsidP="00000000" w:rsidRDefault="00000000" w:rsidRPr="00000000" w14:paraId="000000C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Lingvistica romanică. Evoluţie. Curente. Metode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1962</w:t>
            </w:r>
          </w:p>
          <w:p w:rsidR="00000000" w:rsidDel="00000000" w:rsidP="00000000" w:rsidRDefault="00000000" w:rsidRPr="00000000" w14:paraId="000000C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Manoliu, Maria,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Introducere în lingvistica romanică,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1965</w:t>
            </w:r>
          </w:p>
          <w:p w:rsidR="00000000" w:rsidDel="00000000" w:rsidP="00000000" w:rsidRDefault="00000000" w:rsidRPr="00000000" w14:paraId="000000CD">
            <w:pPr>
              <w:numPr>
                <w:ilvl w:val="0"/>
                <w:numId w:val="2"/>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LAPESA, Rafael, </w:t>
            </w:r>
            <w:r w:rsidDel="00000000" w:rsidR="00000000" w:rsidRPr="00000000">
              <w:rPr>
                <w:rFonts w:ascii="Times New Roman" w:cs="Times New Roman" w:eastAsia="Times New Roman" w:hAnsi="Times New Roman"/>
                <w:i w:val="1"/>
                <w:vertAlign w:val="baseline"/>
                <w:rtl w:val="0"/>
              </w:rPr>
              <w:t xml:space="preserve">Estudios de </w:t>
            </w:r>
            <w:r w:rsidDel="00000000" w:rsidR="00000000" w:rsidRPr="00000000">
              <w:rPr>
                <w:rFonts w:ascii="Times New Roman" w:cs="Times New Roman" w:eastAsia="Times New Roman" w:hAnsi="Times New Roman"/>
                <w:i w:val="1"/>
                <w:rtl w:val="0"/>
              </w:rPr>
              <w:t xml:space="preserve">morfosintaxis</w:t>
            </w:r>
            <w:r w:rsidDel="00000000" w:rsidR="00000000" w:rsidRPr="00000000">
              <w:rPr>
                <w:rFonts w:ascii="Times New Roman" w:cs="Times New Roman" w:eastAsia="Times New Roman" w:hAnsi="Times New Roman"/>
                <w:i w:val="1"/>
                <w:vertAlign w:val="baseline"/>
                <w:rtl w:val="0"/>
              </w:rPr>
              <w:t xml:space="preserve"> histórica del español</w:t>
            </w:r>
            <w:r w:rsidDel="00000000" w:rsidR="00000000" w:rsidRPr="00000000">
              <w:rPr>
                <w:rFonts w:ascii="Times New Roman" w:cs="Times New Roman" w:eastAsia="Times New Roman" w:hAnsi="Times New Roman"/>
                <w:vertAlign w:val="baseline"/>
                <w:rtl w:val="0"/>
              </w:rPr>
              <w:t xml:space="preserve">, Gredos, Madrid, 2000</w:t>
            </w:r>
          </w:p>
          <w:p w:rsidR="00000000" w:rsidDel="00000000" w:rsidP="00000000" w:rsidRDefault="00000000" w:rsidRPr="00000000" w14:paraId="000000C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OANCEA, Ileana,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Romanitate şi istorie,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Timişoara, 1993</w:t>
            </w:r>
          </w:p>
          <w:p w:rsidR="00000000" w:rsidDel="00000000" w:rsidP="00000000" w:rsidRDefault="00000000" w:rsidRPr="00000000" w14:paraId="000000C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REINHEIMER RÎPEANU, Sanda,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Structuri morfosintactice de bază în limbile romanice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1993</w:t>
            </w:r>
          </w:p>
          <w:p w:rsidR="00000000" w:rsidDel="00000000" w:rsidP="00000000" w:rsidRDefault="00000000" w:rsidRPr="00000000" w14:paraId="000000D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RENZI, Lorenzo,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Introduzione alla filologia </w:t>
            </w:r>
            <w:r w:rsidDel="00000000" w:rsidR="00000000" w:rsidRPr="00000000">
              <w:rPr>
                <w:rFonts w:ascii="Times New Roman" w:cs="Times New Roman" w:eastAsia="Times New Roman" w:hAnsi="Times New Roman"/>
                <w:i w:val="1"/>
                <w:rtl w:val="0"/>
              </w:rPr>
              <w:t xml:space="preserve">romanza,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Bologna, 1976 </w:t>
            </w:r>
          </w:p>
          <w:p w:rsidR="00000000" w:rsidDel="00000000" w:rsidP="00000000" w:rsidRDefault="00000000" w:rsidRPr="00000000" w14:paraId="000000D1">
            <w:pPr>
              <w:numPr>
                <w:ilvl w:val="0"/>
                <w:numId w:val="2"/>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RIDRUEJO, E., </w:t>
            </w:r>
            <w:r w:rsidDel="00000000" w:rsidR="00000000" w:rsidRPr="00000000">
              <w:rPr>
                <w:rFonts w:ascii="Times New Roman" w:cs="Times New Roman" w:eastAsia="Times New Roman" w:hAnsi="Times New Roman"/>
                <w:i w:val="1"/>
                <w:vertAlign w:val="baseline"/>
                <w:rtl w:val="0"/>
              </w:rPr>
              <w:t xml:space="preserve">Las estructuras gramaticales desde el punto de vista histórico</w:t>
            </w:r>
            <w:r w:rsidDel="00000000" w:rsidR="00000000" w:rsidRPr="00000000">
              <w:rPr>
                <w:rFonts w:ascii="Times New Roman" w:cs="Times New Roman" w:eastAsia="Times New Roman" w:hAnsi="Times New Roman"/>
                <w:vertAlign w:val="baseline"/>
                <w:rtl w:val="0"/>
              </w:rPr>
              <w:t xml:space="preserve">, Síntesis, Madrid, 1989</w:t>
            </w:r>
          </w:p>
          <w:p w:rsidR="00000000" w:rsidDel="00000000" w:rsidP="00000000" w:rsidRDefault="00000000" w:rsidRPr="00000000" w14:paraId="000000D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 Marius (coord.),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Enciclopedia limbilor romanice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Bucureşti, 1989</w:t>
            </w:r>
          </w:p>
          <w:p w:rsidR="00000000" w:rsidDel="00000000" w:rsidP="00000000" w:rsidRDefault="00000000" w:rsidRPr="00000000" w14:paraId="000000D3">
            <w:pPr>
              <w:numPr>
                <w:ilvl w:val="0"/>
                <w:numId w:val="2"/>
              </w:numPr>
              <w:tabs>
                <w:tab w:val="left" w:leader="none" w:pos="1452"/>
              </w:tabs>
              <w:ind w:left="360" w:right="321"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SEICIUC, Lavinia, cap. II A.: </w:t>
            </w:r>
            <w:r w:rsidDel="00000000" w:rsidR="00000000" w:rsidRPr="00000000">
              <w:rPr>
                <w:rFonts w:ascii="Times New Roman" w:cs="Times New Roman" w:eastAsia="Times New Roman" w:hAnsi="Times New Roman"/>
                <w:i w:val="1"/>
                <w:vertAlign w:val="baseline"/>
                <w:rtl w:val="0"/>
              </w:rPr>
              <w:t xml:space="preserve">Español</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vertAlign w:val="baseline"/>
                <w:rtl w:val="0"/>
              </w:rPr>
              <w:t xml:space="preserve">La diátesis</w:t>
            </w:r>
            <w:r w:rsidDel="00000000" w:rsidR="00000000" w:rsidRPr="00000000">
              <w:rPr>
                <w:rFonts w:ascii="Times New Roman" w:cs="Times New Roman" w:eastAsia="Times New Roman" w:hAnsi="Times New Roman"/>
                <w:vertAlign w:val="baseline"/>
                <w:rtl w:val="0"/>
              </w:rPr>
              <w:t xml:space="preserve">: p. 228-233, </w:t>
            </w:r>
            <w:r w:rsidDel="00000000" w:rsidR="00000000" w:rsidRPr="00000000">
              <w:rPr>
                <w:rFonts w:ascii="Times New Roman" w:cs="Times New Roman" w:eastAsia="Times New Roman" w:hAnsi="Times New Roman"/>
                <w:i w:val="1"/>
                <w:vertAlign w:val="baseline"/>
                <w:rtl w:val="0"/>
              </w:rPr>
              <w:t xml:space="preserve">El aspecto</w:t>
            </w:r>
            <w:r w:rsidDel="00000000" w:rsidR="00000000" w:rsidRPr="00000000">
              <w:rPr>
                <w:rFonts w:ascii="Times New Roman" w:cs="Times New Roman" w:eastAsia="Times New Roman" w:hAnsi="Times New Roman"/>
                <w:vertAlign w:val="baseline"/>
                <w:rtl w:val="0"/>
              </w:rPr>
              <w:t xml:space="preserve">: p. 234-252) şi cap. IV: </w:t>
            </w:r>
            <w:r w:rsidDel="00000000" w:rsidR="00000000" w:rsidRPr="00000000">
              <w:rPr>
                <w:rFonts w:ascii="Times New Roman" w:cs="Times New Roman" w:eastAsia="Times New Roman" w:hAnsi="Times New Roman"/>
                <w:i w:val="1"/>
                <w:vertAlign w:val="baseline"/>
                <w:rtl w:val="0"/>
              </w:rPr>
              <w:t xml:space="preserve">D</w:t>
            </w:r>
            <w:r w:rsidDel="00000000" w:rsidR="00000000" w:rsidRPr="00000000">
              <w:rPr>
                <w:rFonts w:ascii="Times New Roman" w:cs="Times New Roman" w:eastAsia="Times New Roman" w:hAnsi="Times New Roman"/>
                <w:vertAlign w:val="baseline"/>
                <w:rtl w:val="0"/>
              </w:rPr>
              <w:t xml:space="preserve">e </w:t>
            </w:r>
            <w:r w:rsidDel="00000000" w:rsidR="00000000" w:rsidRPr="00000000">
              <w:rPr>
                <w:rFonts w:ascii="Times New Roman" w:cs="Times New Roman" w:eastAsia="Times New Roman" w:hAnsi="Times New Roman"/>
                <w:i w:val="1"/>
                <w:vertAlign w:val="baseline"/>
                <w:rtl w:val="0"/>
              </w:rPr>
              <w:t xml:space="preserve">la latină la limbile romanice</w:t>
            </w:r>
            <w:r w:rsidDel="00000000" w:rsidR="00000000" w:rsidRPr="00000000">
              <w:rPr>
                <w:rFonts w:ascii="Times New Roman" w:cs="Times New Roman" w:eastAsia="Times New Roman" w:hAnsi="Times New Roman"/>
                <w:vertAlign w:val="baseline"/>
                <w:rtl w:val="0"/>
              </w:rPr>
              <w:t xml:space="preserve"> (p. 369-428), în Gina Măciucă (editor), </w:t>
            </w:r>
            <w:r w:rsidDel="00000000" w:rsidR="00000000" w:rsidRPr="00000000">
              <w:rPr>
                <w:rFonts w:ascii="Times New Roman" w:cs="Times New Roman" w:eastAsia="Times New Roman" w:hAnsi="Times New Roman"/>
                <w:i w:val="1"/>
                <w:vertAlign w:val="baseline"/>
                <w:rtl w:val="0"/>
              </w:rPr>
              <w:t xml:space="preserve">Identitatea lexicală şi morfologică a limbii române în contextul multilingvistic european. Consonanţe şi disonanţe</w:t>
            </w:r>
            <w:r w:rsidDel="00000000" w:rsidR="00000000" w:rsidRPr="00000000">
              <w:rPr>
                <w:rFonts w:ascii="Times New Roman" w:cs="Times New Roman" w:eastAsia="Times New Roman" w:hAnsi="Times New Roman"/>
                <w:vertAlign w:val="baseline"/>
                <w:rtl w:val="0"/>
              </w:rPr>
              <w:t xml:space="preserve">, I: </w:t>
            </w:r>
            <w:r w:rsidDel="00000000" w:rsidR="00000000" w:rsidRPr="00000000">
              <w:rPr>
                <w:rFonts w:ascii="Times New Roman" w:cs="Times New Roman" w:eastAsia="Times New Roman" w:hAnsi="Times New Roman"/>
                <w:i w:val="1"/>
                <w:vertAlign w:val="baseline"/>
                <w:rtl w:val="0"/>
              </w:rPr>
              <w:t xml:space="preserve">Verbul</w:t>
            </w:r>
            <w:r w:rsidDel="00000000" w:rsidR="00000000" w:rsidRPr="00000000">
              <w:rPr>
                <w:rFonts w:ascii="Times New Roman" w:cs="Times New Roman" w:eastAsia="Times New Roman" w:hAnsi="Times New Roman"/>
                <w:vertAlign w:val="baseline"/>
                <w:rtl w:val="0"/>
              </w:rPr>
              <w:t xml:space="preserve">, Editura Universităţii „Ştefan cel Mare”, Suceava, 2011</w:t>
            </w:r>
          </w:p>
          <w:p w:rsidR="00000000" w:rsidDel="00000000" w:rsidP="00000000" w:rsidRDefault="00000000" w:rsidRPr="00000000" w14:paraId="000000D4">
            <w:pPr>
              <w:numPr>
                <w:ilvl w:val="0"/>
                <w:numId w:val="2"/>
              </w:numPr>
              <w:tabs>
                <w:tab w:val="left" w:leader="none" w:pos="1452"/>
              </w:tabs>
              <w:ind w:left="360" w:right="321"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SEICIUC, Lavinia, cap. II: </w:t>
            </w:r>
            <w:r w:rsidDel="00000000" w:rsidR="00000000" w:rsidRPr="00000000">
              <w:rPr>
                <w:rFonts w:ascii="Times New Roman" w:cs="Times New Roman" w:eastAsia="Times New Roman" w:hAnsi="Times New Roman"/>
                <w:i w:val="1"/>
                <w:vertAlign w:val="baseline"/>
                <w:rtl w:val="0"/>
              </w:rPr>
              <w:t xml:space="preserve">D</w:t>
            </w:r>
            <w:r w:rsidDel="00000000" w:rsidR="00000000" w:rsidRPr="00000000">
              <w:rPr>
                <w:rFonts w:ascii="Times New Roman" w:cs="Times New Roman" w:eastAsia="Times New Roman" w:hAnsi="Times New Roman"/>
                <w:vertAlign w:val="baseline"/>
                <w:rtl w:val="0"/>
              </w:rPr>
              <w:t xml:space="preserve">e </w:t>
            </w:r>
            <w:r w:rsidDel="00000000" w:rsidR="00000000" w:rsidRPr="00000000">
              <w:rPr>
                <w:rFonts w:ascii="Times New Roman" w:cs="Times New Roman" w:eastAsia="Times New Roman" w:hAnsi="Times New Roman"/>
                <w:i w:val="1"/>
                <w:vertAlign w:val="baseline"/>
                <w:rtl w:val="0"/>
              </w:rPr>
              <w:t xml:space="preserve">la latină la limbile romanice</w:t>
            </w:r>
            <w:r w:rsidDel="00000000" w:rsidR="00000000" w:rsidRPr="00000000">
              <w:rPr>
                <w:rFonts w:ascii="Times New Roman" w:cs="Times New Roman" w:eastAsia="Times New Roman" w:hAnsi="Times New Roman"/>
                <w:vertAlign w:val="baseline"/>
                <w:rtl w:val="0"/>
              </w:rPr>
              <w:t xml:space="preserve"> (p. 301-357), în Gina Măciucă (editor), </w:t>
            </w:r>
            <w:r w:rsidDel="00000000" w:rsidR="00000000" w:rsidRPr="00000000">
              <w:rPr>
                <w:rFonts w:ascii="Times New Roman" w:cs="Times New Roman" w:eastAsia="Times New Roman" w:hAnsi="Times New Roman"/>
                <w:i w:val="1"/>
                <w:vertAlign w:val="baseline"/>
                <w:rtl w:val="0"/>
              </w:rPr>
              <w:t xml:space="preserve">Identitatea lexicală şi morfologică a limbii române în contextul multilingvistic european. Consonanţe şi disonanţe</w:t>
            </w:r>
            <w:r w:rsidDel="00000000" w:rsidR="00000000" w:rsidRPr="00000000">
              <w:rPr>
                <w:rFonts w:ascii="Times New Roman" w:cs="Times New Roman" w:eastAsia="Times New Roman" w:hAnsi="Times New Roman"/>
                <w:vertAlign w:val="baseline"/>
                <w:rtl w:val="0"/>
              </w:rPr>
              <w:t xml:space="preserve">, II: </w:t>
            </w:r>
            <w:r w:rsidDel="00000000" w:rsidR="00000000" w:rsidRPr="00000000">
              <w:rPr>
                <w:rFonts w:ascii="Times New Roman" w:cs="Times New Roman" w:eastAsia="Times New Roman" w:hAnsi="Times New Roman"/>
                <w:i w:val="1"/>
                <w:vertAlign w:val="baseline"/>
                <w:rtl w:val="0"/>
              </w:rPr>
              <w:t xml:space="preserve">Substantivul</w:t>
            </w:r>
            <w:r w:rsidDel="00000000" w:rsidR="00000000" w:rsidRPr="00000000">
              <w:rPr>
                <w:rFonts w:ascii="Times New Roman" w:cs="Times New Roman" w:eastAsia="Times New Roman" w:hAnsi="Times New Roman"/>
                <w:vertAlign w:val="baseline"/>
                <w:rtl w:val="0"/>
              </w:rPr>
              <w:t xml:space="preserve">, Editura Universităţii „Ştefan cel Mare”, Suceava</w:t>
            </w:r>
          </w:p>
          <w:p w:rsidR="00000000" w:rsidDel="00000000" w:rsidP="00000000" w:rsidRDefault="00000000" w:rsidRPr="00000000" w14:paraId="000000D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TAGLIAVINI, Carlo,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Originile limbilor neolatine,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1977</w:t>
            </w:r>
          </w:p>
          <w:p w:rsidR="00000000" w:rsidDel="00000000" w:rsidP="00000000" w:rsidRDefault="00000000" w:rsidRPr="00000000" w14:paraId="000000D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VÁSQUEZ CUESTA, Pilar; MÉNDEZ DA LUZ, Maria Albertina,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Gramática portuguesa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Gredos, Madrid, vol I-II, 1971</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0D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Bibliografie minimală</w:t>
            </w:r>
          </w:p>
        </w:tc>
      </w:tr>
      <w:tr>
        <w:trPr>
          <w:cantSplit w:val="0"/>
          <w:tblHeader w:val="0"/>
        </w:trPr>
        <w:tc>
          <w:tcPr>
            <w:gridSpan w:val="4"/>
            <w:vAlign w:val="top"/>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Crestomaţie romanică,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vol. I, 1962, vol. II, 1965, vol. III, partea a II-a, 1972, partea a III-a, 1974</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GOGA, Ecaterina,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Introducere în filologia romanică (studiu sociolingvistic),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1980</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Lingvistica romanică. Evoluţie. Curente. Metode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1962</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left" w:leader="none" w:pos="7425"/>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Manoliu, Maria,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Introducere în lingvistica romanică,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1965</w:t>
              <w:tab/>
            </w:r>
          </w:p>
          <w:p w:rsidR="00000000" w:rsidDel="00000000" w:rsidP="00000000" w:rsidRDefault="00000000" w:rsidRPr="00000000" w14:paraId="000000E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REINHEIMER RÎPEANU, Sanda, </w:t>
            </w:r>
            <w:r w:rsidDel="00000000" w:rsidR="00000000" w:rsidRPr="00000000">
              <w:rPr>
                <w:rFonts w:ascii="Times New Roman" w:cs="Times New Roman" w:eastAsia="Times New Roman" w:hAnsi="Times New Roman"/>
                <w:i w:val="1"/>
                <w:vertAlign w:val="baseline"/>
                <w:rtl w:val="0"/>
              </w:rPr>
              <w:t xml:space="preserve">Structuri morfosintactice de bază în limbile romanice</w:t>
            </w:r>
            <w:r w:rsidDel="00000000" w:rsidR="00000000" w:rsidRPr="00000000">
              <w:rPr>
                <w:rFonts w:ascii="Times New Roman" w:cs="Times New Roman" w:eastAsia="Times New Roman" w:hAnsi="Times New Roman"/>
                <w:vertAlign w:val="baseline"/>
                <w:rtl w:val="0"/>
              </w:rPr>
              <w:t xml:space="preserve">, Bucureşti, 1993</w:t>
            </w:r>
          </w:p>
        </w:tc>
      </w:tr>
    </w:tbl>
    <w:p w:rsidR="00000000" w:rsidDel="00000000" w:rsidP="00000000" w:rsidRDefault="00000000" w:rsidRPr="00000000" w14:paraId="000000E7">
      <w:pPr>
        <w:rPr>
          <w:rFonts w:ascii="Times New Roman" w:cs="Times New Roman" w:eastAsia="Times New Roman" w:hAnsi="Times New Roman"/>
          <w:b w:val="0"/>
          <w:vertAlign w:val="baseline"/>
        </w:rPr>
      </w:pPr>
      <w:r w:rsidDel="00000000" w:rsidR="00000000" w:rsidRPr="00000000">
        <w:rPr>
          <w:rtl w:val="0"/>
        </w:rPr>
      </w:r>
    </w:p>
    <w:tbl>
      <w:tblPr>
        <w:tblStyle w:val="Table11"/>
        <w:tblW w:w="1013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92"/>
        <w:gridCol w:w="742"/>
        <w:gridCol w:w="1770"/>
        <w:gridCol w:w="2034"/>
        <w:tblGridChange w:id="0">
          <w:tblGrid>
            <w:gridCol w:w="5592"/>
            <w:gridCol w:w="742"/>
            <w:gridCol w:w="1770"/>
            <w:gridCol w:w="2034"/>
          </w:tblGrid>
        </w:tblGridChange>
      </w:tblGrid>
      <w:tr>
        <w:trPr>
          <w:cantSplit w:val="0"/>
          <w:trHeight w:val="190" w:hRule="atLeast"/>
          <w:tblHeader w:val="0"/>
        </w:trPr>
        <w:tc>
          <w:tcPr>
            <w:vAlign w:val="top"/>
          </w:tcPr>
          <w:p w:rsidR="00000000" w:rsidDel="00000000" w:rsidP="00000000" w:rsidRDefault="00000000" w:rsidRPr="00000000" w14:paraId="000000E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vAlign w:val="top"/>
          </w:tcPr>
          <w:p w:rsidR="00000000" w:rsidDel="00000000" w:rsidP="00000000" w:rsidRDefault="00000000" w:rsidRPr="00000000" w14:paraId="000000E9">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Nr. ore</w:t>
            </w:r>
          </w:p>
        </w:tc>
        <w:tc>
          <w:tcPr>
            <w:vAlign w:val="center"/>
          </w:tcPr>
          <w:p w:rsidR="00000000" w:rsidDel="00000000" w:rsidP="00000000" w:rsidRDefault="00000000" w:rsidRPr="00000000" w14:paraId="000000EA">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Metode de predare</w:t>
            </w:r>
          </w:p>
        </w:tc>
        <w:tc>
          <w:tcPr>
            <w:vAlign w:val="center"/>
          </w:tcPr>
          <w:p w:rsidR="00000000" w:rsidDel="00000000" w:rsidP="00000000" w:rsidRDefault="00000000" w:rsidRPr="00000000" w14:paraId="000000E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Observaţii</w:t>
            </w:r>
          </w:p>
        </w:tc>
      </w:tr>
      <w:tr>
        <w:trPr>
          <w:cantSplit w:val="1"/>
          <w:trHeight w:val="190" w:hRule="atLeast"/>
          <w:tblHeader w:val="0"/>
        </w:trPr>
        <w:tc>
          <w:tcPr>
            <w:vAlign w:val="top"/>
          </w:tcPr>
          <w:p w:rsidR="00000000" w:rsidDel="00000000" w:rsidP="00000000" w:rsidRDefault="00000000" w:rsidRPr="00000000" w14:paraId="000000EC">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Rasgos de las lenguas románicas y germánicas. Afinidades y disparidades fonético-ortográficas</w:t>
            </w:r>
          </w:p>
        </w:tc>
        <w:tc>
          <w:tcPr>
            <w:vAlign w:val="top"/>
          </w:tcPr>
          <w:p w:rsidR="00000000" w:rsidDel="00000000" w:rsidP="00000000" w:rsidRDefault="00000000" w:rsidRPr="00000000" w14:paraId="000000ED">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restart"/>
            <w:vAlign w:val="top"/>
          </w:tcPr>
          <w:p w:rsidR="00000000" w:rsidDel="00000000" w:rsidP="00000000" w:rsidRDefault="00000000" w:rsidRPr="00000000" w14:paraId="000000EE">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Dialog, </w:t>
            </w:r>
          </w:p>
          <w:p w:rsidR="00000000" w:rsidDel="00000000" w:rsidP="00000000" w:rsidRDefault="00000000" w:rsidRPr="00000000" w14:paraId="000000E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analiză textuală comparativ -contrastivă, exerciții de lexic și gramatică </w:t>
            </w:r>
          </w:p>
        </w:tc>
        <w:tc>
          <w:tcPr>
            <w:vMerge w:val="restart"/>
            <w:vAlign w:val="top"/>
          </w:tcPr>
          <w:p w:rsidR="00000000" w:rsidDel="00000000" w:rsidP="00000000" w:rsidRDefault="00000000" w:rsidRPr="00000000" w14:paraId="000000F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Materiale folosite în cadrul procesului educaţional specific disciplinei: suport de seminar cu textele discutate, materiale audio și video.</w:t>
            </w:r>
          </w:p>
        </w:tc>
      </w:tr>
      <w:tr>
        <w:trPr>
          <w:cantSplit w:val="1"/>
          <w:trHeight w:val="244.98046875" w:hRule="atLeast"/>
          <w:tblHeader w:val="0"/>
        </w:trPr>
        <w:tc>
          <w:tcPr>
            <w:vAlign w:val="top"/>
          </w:tcPr>
          <w:p w:rsidR="00000000" w:rsidDel="00000000" w:rsidP="00000000" w:rsidRDefault="00000000" w:rsidRPr="00000000" w14:paraId="000000F1">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género de los sustantivos  </w:t>
            </w:r>
          </w:p>
        </w:tc>
        <w:tc>
          <w:tcPr>
            <w:vAlign w:val="top"/>
          </w:tcPr>
          <w:p w:rsidR="00000000" w:rsidDel="00000000" w:rsidP="00000000" w:rsidRDefault="00000000" w:rsidRPr="00000000" w14:paraId="000000F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4</w:t>
            </w:r>
          </w:p>
        </w:tc>
        <w:tc>
          <w:tcPr>
            <w:vMerge w:val="continue"/>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190" w:hRule="atLeast"/>
          <w:tblHeader w:val="0"/>
        </w:trPr>
        <w:tc>
          <w:tcPr>
            <w:vAlign w:val="top"/>
          </w:tcPr>
          <w:p w:rsidR="00000000" w:rsidDel="00000000" w:rsidP="00000000" w:rsidRDefault="00000000" w:rsidRPr="00000000" w14:paraId="000000F5">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Las preposiciones </w:t>
            </w:r>
          </w:p>
        </w:tc>
        <w:tc>
          <w:tcPr>
            <w:vAlign w:val="top"/>
          </w:tcPr>
          <w:p w:rsidR="00000000" w:rsidDel="00000000" w:rsidP="00000000" w:rsidRDefault="00000000" w:rsidRPr="00000000" w14:paraId="000000F6">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190" w:hRule="atLeast"/>
          <w:tblHeader w:val="0"/>
        </w:trPr>
        <w:tc>
          <w:tcPr>
            <w:vAlign w:val="top"/>
          </w:tcPr>
          <w:p w:rsidR="00000000" w:rsidDel="00000000" w:rsidP="00000000" w:rsidRDefault="00000000" w:rsidRPr="00000000" w14:paraId="000000F9">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Verbos de régimen prepositivo. Análisis contrastivo </w:t>
            </w:r>
          </w:p>
        </w:tc>
        <w:tc>
          <w:tcPr>
            <w:vAlign w:val="top"/>
          </w:tcPr>
          <w:p w:rsidR="00000000" w:rsidDel="00000000" w:rsidP="00000000" w:rsidRDefault="00000000" w:rsidRPr="00000000" w14:paraId="000000F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190" w:hRule="atLeast"/>
          <w:tblHeader w:val="0"/>
        </w:trPr>
        <w:tc>
          <w:tcPr>
            <w:vAlign w:val="top"/>
          </w:tcPr>
          <w:p w:rsidR="00000000" w:rsidDel="00000000" w:rsidP="00000000" w:rsidRDefault="00000000" w:rsidRPr="00000000" w14:paraId="000000FD">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formación del verbo. Análisis contrastivo </w:t>
            </w:r>
          </w:p>
        </w:tc>
        <w:tc>
          <w:tcPr>
            <w:vAlign w:val="top"/>
          </w:tcPr>
          <w:p w:rsidR="00000000" w:rsidDel="00000000" w:rsidP="00000000" w:rsidRDefault="00000000" w:rsidRPr="00000000" w14:paraId="000000F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190" w:hRule="atLeast"/>
          <w:tblHeader w:val="0"/>
        </w:trPr>
        <w:tc>
          <w:tcPr>
            <w:vAlign w:val="top"/>
          </w:tcPr>
          <w:p w:rsidR="00000000" w:rsidDel="00000000" w:rsidP="00000000" w:rsidRDefault="00000000" w:rsidRPr="00000000" w14:paraId="00000101">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6"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Los adjetivos I. Aspectos varios </w:t>
            </w:r>
          </w:p>
        </w:tc>
        <w:tc>
          <w:tcPr>
            <w:vAlign w:val="top"/>
          </w:tcPr>
          <w:p w:rsidR="00000000" w:rsidDel="00000000" w:rsidP="00000000" w:rsidRDefault="00000000" w:rsidRPr="00000000" w14:paraId="0000010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4</w:t>
            </w:r>
          </w:p>
        </w:tc>
        <w:tc>
          <w:tcPr>
            <w:vMerge w:val="continue"/>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217" w:hRule="atLeast"/>
          <w:tblHeader w:val="0"/>
        </w:trPr>
        <w:tc>
          <w:tcPr>
            <w:vAlign w:val="top"/>
          </w:tcPr>
          <w:p w:rsidR="00000000" w:rsidDel="00000000" w:rsidP="00000000" w:rsidRDefault="00000000" w:rsidRPr="00000000" w14:paraId="00000105">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5"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Adjetivos cromáticos. Análisis comparativo</w:t>
            </w:r>
          </w:p>
        </w:tc>
        <w:tc>
          <w:tcPr>
            <w:vAlign w:val="top"/>
          </w:tcPr>
          <w:p w:rsidR="00000000" w:rsidDel="00000000" w:rsidP="00000000" w:rsidRDefault="00000000" w:rsidRPr="00000000" w14:paraId="00000106">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264" w:hRule="atLeast"/>
          <w:tblHeader w:val="0"/>
        </w:trPr>
        <w:tc>
          <w:tcPr>
            <w:vAlign w:val="top"/>
          </w:tcPr>
          <w:p w:rsidR="00000000" w:rsidDel="00000000" w:rsidP="00000000" w:rsidRDefault="00000000" w:rsidRPr="00000000" w14:paraId="00000109">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5"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Términos onomatopéyicos. Análisis comparativo</w:t>
            </w:r>
          </w:p>
        </w:tc>
        <w:tc>
          <w:tcPr>
            <w:vAlign w:val="top"/>
          </w:tcPr>
          <w:p w:rsidR="00000000" w:rsidDel="00000000" w:rsidP="00000000" w:rsidRDefault="00000000" w:rsidRPr="00000000" w14:paraId="0000010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264" w:hRule="atLeast"/>
          <w:tblHeader w:val="0"/>
        </w:trPr>
        <w:tc>
          <w:tcPr>
            <w:vAlign w:val="top"/>
          </w:tcPr>
          <w:p w:rsidR="00000000" w:rsidDel="00000000" w:rsidP="00000000" w:rsidRDefault="00000000" w:rsidRPr="00000000" w14:paraId="0000010D">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5"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Falsos amigos/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False friends/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Cognati falsi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español - rumano, inglés, portugués, italiano, francés </w:t>
            </w:r>
          </w:p>
        </w:tc>
        <w:tc>
          <w:tcPr>
            <w:vAlign w:val="top"/>
          </w:tcPr>
          <w:p w:rsidR="00000000" w:rsidDel="00000000" w:rsidP="00000000" w:rsidRDefault="00000000" w:rsidRPr="00000000" w14:paraId="0000010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6</w:t>
            </w:r>
          </w:p>
        </w:tc>
        <w:tc>
          <w:tcPr>
            <w:vMerge w:val="continue"/>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264" w:hRule="atLeast"/>
          <w:tblHeader w:val="0"/>
        </w:trPr>
        <w:tc>
          <w:tcPr>
            <w:vAlign w:val="top"/>
          </w:tcPr>
          <w:p w:rsidR="00000000" w:rsidDel="00000000" w:rsidP="00000000" w:rsidRDefault="00000000" w:rsidRPr="00000000" w14:paraId="00000111">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66"/>
              </w:tabs>
              <w:spacing w:after="0" w:before="0" w:line="240" w:lineRule="auto"/>
              <w:ind w:left="425" w:right="0" w:hanging="35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español y el caló </w:t>
            </w:r>
          </w:p>
        </w:tc>
        <w:tc>
          <w:tcPr>
            <w:vAlign w:val="top"/>
          </w:tcPr>
          <w:p w:rsidR="00000000" w:rsidDel="00000000" w:rsidP="00000000" w:rsidRDefault="00000000" w:rsidRPr="00000000" w14:paraId="00000112">
            <w:pPr>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2</w:t>
            </w:r>
          </w:p>
        </w:tc>
        <w:tc>
          <w:tcPr>
            <w:vMerge w:val="continue"/>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vertAlign w:val="baseline"/>
              </w:rPr>
            </w:pPr>
            <w:r w:rsidDel="00000000" w:rsidR="00000000" w:rsidRPr="00000000">
              <w:rPr>
                <w:rtl w:val="0"/>
              </w:rPr>
            </w:r>
          </w:p>
        </w:tc>
        <w:tc>
          <w:tcPr>
            <w:vMerge w:val="continue"/>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11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Bibliografie</w:t>
            </w:r>
          </w:p>
        </w:tc>
      </w:tr>
      <w:tr>
        <w:trPr>
          <w:cantSplit w:val="0"/>
          <w:tblHeader w:val="0"/>
        </w:trPr>
        <w:tc>
          <w:tcPr>
            <w:gridSpan w:val="4"/>
            <w:vAlign w:val="top"/>
          </w:tcPr>
          <w:p w:rsidR="00000000" w:rsidDel="00000000" w:rsidP="00000000" w:rsidRDefault="00000000" w:rsidRPr="00000000" w14:paraId="0000011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Crestomaţie romanică,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vol. I, 1962, vol. II, 1965, vol. III, partea a II-a, 1972, partea a III-a, 1974</w:t>
            </w:r>
          </w:p>
          <w:p w:rsidR="00000000" w:rsidDel="00000000" w:rsidP="00000000" w:rsidRDefault="00000000" w:rsidRPr="00000000" w14:paraId="0000011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CATALÁN, Diego,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Lingüística ibero-románica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Madrid, 1974</w:t>
            </w:r>
          </w:p>
          <w:p w:rsidR="00000000" w:rsidDel="00000000" w:rsidP="00000000" w:rsidRDefault="00000000" w:rsidRPr="00000000" w14:paraId="0000011B">
            <w:pPr>
              <w:numPr>
                <w:ilvl w:val="0"/>
                <w:numId w:val="3"/>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CLIMENT DE BENITO, Jaime, </w:t>
            </w:r>
            <w:r w:rsidDel="00000000" w:rsidR="00000000" w:rsidRPr="00000000">
              <w:rPr>
                <w:rFonts w:ascii="Times New Roman" w:cs="Times New Roman" w:eastAsia="Times New Roman" w:hAnsi="Times New Roman"/>
                <w:i w:val="1"/>
                <w:vertAlign w:val="baseline"/>
                <w:rtl w:val="0"/>
              </w:rPr>
              <w:t xml:space="preserve">Constitución de los primitivos romances peninsulares. Surgimiento y expansión del romance castellano</w:t>
            </w:r>
            <w:r w:rsidDel="00000000" w:rsidR="00000000" w:rsidRPr="00000000">
              <w:rPr>
                <w:rFonts w:ascii="Times New Roman" w:cs="Times New Roman" w:eastAsia="Times New Roman" w:hAnsi="Times New Roman"/>
                <w:vertAlign w:val="baseline"/>
                <w:rtl w:val="0"/>
              </w:rPr>
              <w:t xml:space="preserve">, Biblioteca Virtual Miguel de Cervantes, Alicante, 2006</w:t>
            </w:r>
          </w:p>
          <w:p w:rsidR="00000000" w:rsidDel="00000000" w:rsidP="00000000" w:rsidRDefault="00000000" w:rsidRPr="00000000" w14:paraId="0000011C">
            <w:pPr>
              <w:numPr>
                <w:ilvl w:val="0"/>
                <w:numId w:val="3"/>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FERNÁNDEZ JAÉN, Jorge, </w:t>
            </w:r>
            <w:r w:rsidDel="00000000" w:rsidR="00000000" w:rsidRPr="00000000">
              <w:rPr>
                <w:rFonts w:ascii="Times New Roman" w:cs="Times New Roman" w:eastAsia="Times New Roman" w:hAnsi="Times New Roman"/>
                <w:i w:val="1"/>
                <w:vertAlign w:val="baseline"/>
                <w:rtl w:val="0"/>
              </w:rPr>
              <w:t xml:space="preserve">El latín en Hispania: la romanización de la Península Ibérica. El latín vulgar. Particularidades del latín hispánico</w:t>
            </w:r>
            <w:r w:rsidDel="00000000" w:rsidR="00000000" w:rsidRPr="00000000">
              <w:rPr>
                <w:rFonts w:ascii="Times New Roman" w:cs="Times New Roman" w:eastAsia="Times New Roman" w:hAnsi="Times New Roman"/>
                <w:vertAlign w:val="baseline"/>
                <w:rtl w:val="0"/>
              </w:rPr>
              <w:t xml:space="preserve">, Biblioteca Virtual Miguel de Cervantes, Alicante, 2006</w:t>
            </w:r>
          </w:p>
          <w:p w:rsidR="00000000" w:rsidDel="00000000" w:rsidP="00000000" w:rsidRDefault="00000000" w:rsidRPr="00000000" w14:paraId="0000011D">
            <w:pPr>
              <w:numPr>
                <w:ilvl w:val="0"/>
                <w:numId w:val="3"/>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GARCÍA DE DIEGO, Vicente, </w:t>
            </w:r>
            <w:r w:rsidDel="00000000" w:rsidR="00000000" w:rsidRPr="00000000">
              <w:rPr>
                <w:rFonts w:ascii="Times New Roman" w:cs="Times New Roman" w:eastAsia="Times New Roman" w:hAnsi="Times New Roman"/>
                <w:i w:val="1"/>
                <w:vertAlign w:val="baseline"/>
                <w:rtl w:val="0"/>
              </w:rPr>
              <w:t xml:space="preserve">Gramática histórica española</w:t>
            </w:r>
            <w:r w:rsidDel="00000000" w:rsidR="00000000" w:rsidRPr="00000000">
              <w:rPr>
                <w:rFonts w:ascii="Times New Roman" w:cs="Times New Roman" w:eastAsia="Times New Roman" w:hAnsi="Times New Roman"/>
                <w:vertAlign w:val="baseline"/>
                <w:rtl w:val="0"/>
              </w:rPr>
              <w:t xml:space="preserve">, Gredos, Madrid, 1970</w:t>
            </w:r>
          </w:p>
          <w:p w:rsidR="00000000" w:rsidDel="00000000" w:rsidP="00000000" w:rsidRDefault="00000000" w:rsidRPr="00000000" w14:paraId="0000011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GOGA, Ecaterina,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Introducere în filologia romanică (studiu sociolingvistic),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1980</w:t>
            </w:r>
          </w:p>
          <w:p w:rsidR="00000000" w:rsidDel="00000000" w:rsidP="00000000" w:rsidRDefault="00000000" w:rsidRPr="00000000" w14:paraId="0000011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Introducere în lingvistica romanică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Bucureşti, 1957</w:t>
            </w:r>
          </w:p>
          <w:p w:rsidR="00000000" w:rsidDel="00000000" w:rsidP="00000000" w:rsidRDefault="00000000" w:rsidRPr="00000000" w14:paraId="0000012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Lingvistica romanică. Evoluţie. Curente. Metode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1962</w:t>
            </w:r>
          </w:p>
          <w:p w:rsidR="00000000" w:rsidDel="00000000" w:rsidP="00000000" w:rsidRDefault="00000000" w:rsidRPr="00000000" w14:paraId="0000012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Manoliu, Maria,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Introducere în lingvistica romanică,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1965</w:t>
            </w:r>
          </w:p>
          <w:p w:rsidR="00000000" w:rsidDel="00000000" w:rsidP="00000000" w:rsidRDefault="00000000" w:rsidRPr="00000000" w14:paraId="00000122">
            <w:pPr>
              <w:numPr>
                <w:ilvl w:val="0"/>
                <w:numId w:val="3"/>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LAPESA, Rafael, </w:t>
            </w:r>
            <w:r w:rsidDel="00000000" w:rsidR="00000000" w:rsidRPr="00000000">
              <w:rPr>
                <w:rFonts w:ascii="Times New Roman" w:cs="Times New Roman" w:eastAsia="Times New Roman" w:hAnsi="Times New Roman"/>
                <w:i w:val="1"/>
                <w:vertAlign w:val="baseline"/>
                <w:rtl w:val="0"/>
              </w:rPr>
              <w:t xml:space="preserve">Estudios de </w:t>
            </w:r>
            <w:r w:rsidDel="00000000" w:rsidR="00000000" w:rsidRPr="00000000">
              <w:rPr>
                <w:rFonts w:ascii="Times New Roman" w:cs="Times New Roman" w:eastAsia="Times New Roman" w:hAnsi="Times New Roman"/>
                <w:i w:val="1"/>
                <w:rtl w:val="0"/>
              </w:rPr>
              <w:t xml:space="preserve">morfosintaxis</w:t>
            </w:r>
            <w:r w:rsidDel="00000000" w:rsidR="00000000" w:rsidRPr="00000000">
              <w:rPr>
                <w:rFonts w:ascii="Times New Roman" w:cs="Times New Roman" w:eastAsia="Times New Roman" w:hAnsi="Times New Roman"/>
                <w:i w:val="1"/>
                <w:vertAlign w:val="baseline"/>
                <w:rtl w:val="0"/>
              </w:rPr>
              <w:t xml:space="preserve"> histórica del español</w:t>
            </w:r>
            <w:r w:rsidDel="00000000" w:rsidR="00000000" w:rsidRPr="00000000">
              <w:rPr>
                <w:rFonts w:ascii="Times New Roman" w:cs="Times New Roman" w:eastAsia="Times New Roman" w:hAnsi="Times New Roman"/>
                <w:vertAlign w:val="baseline"/>
                <w:rtl w:val="0"/>
              </w:rPr>
              <w:t xml:space="preserve">, Gredos, Madrid, 2000</w:t>
            </w:r>
          </w:p>
          <w:p w:rsidR="00000000" w:rsidDel="00000000" w:rsidP="00000000" w:rsidRDefault="00000000" w:rsidRPr="00000000" w14:paraId="0000012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OANCEA, Ileana,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Romanitate şi istorie,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Timişoara, 1993</w:t>
            </w:r>
          </w:p>
          <w:p w:rsidR="00000000" w:rsidDel="00000000" w:rsidP="00000000" w:rsidRDefault="00000000" w:rsidRPr="00000000" w14:paraId="0000012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REINHEIMER RÎPEANU, Sanda,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Structuri morfosintactice de bază în limbile romanice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1993</w:t>
            </w:r>
          </w:p>
          <w:p w:rsidR="00000000" w:rsidDel="00000000" w:rsidP="00000000" w:rsidRDefault="00000000" w:rsidRPr="00000000" w14:paraId="0000012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RENZI, Lorenzo,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Introduzione alla filologia </w:t>
            </w:r>
            <w:r w:rsidDel="00000000" w:rsidR="00000000" w:rsidRPr="00000000">
              <w:rPr>
                <w:rFonts w:ascii="Times New Roman" w:cs="Times New Roman" w:eastAsia="Times New Roman" w:hAnsi="Times New Roman"/>
                <w:i w:val="1"/>
                <w:rtl w:val="0"/>
              </w:rPr>
              <w:t xml:space="preserve">romanza,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Bologna, 1976 </w:t>
            </w:r>
          </w:p>
          <w:p w:rsidR="00000000" w:rsidDel="00000000" w:rsidP="00000000" w:rsidRDefault="00000000" w:rsidRPr="00000000" w14:paraId="00000126">
            <w:pPr>
              <w:numPr>
                <w:ilvl w:val="0"/>
                <w:numId w:val="3"/>
              </w:numPr>
              <w:ind w:left="36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RIDRUEJO, E., </w:t>
            </w:r>
            <w:r w:rsidDel="00000000" w:rsidR="00000000" w:rsidRPr="00000000">
              <w:rPr>
                <w:rFonts w:ascii="Times New Roman" w:cs="Times New Roman" w:eastAsia="Times New Roman" w:hAnsi="Times New Roman"/>
                <w:i w:val="1"/>
                <w:vertAlign w:val="baseline"/>
                <w:rtl w:val="0"/>
              </w:rPr>
              <w:t xml:space="preserve">Las estructuras gramaticales desde el punto de vista histórico</w:t>
            </w:r>
            <w:r w:rsidDel="00000000" w:rsidR="00000000" w:rsidRPr="00000000">
              <w:rPr>
                <w:rFonts w:ascii="Times New Roman" w:cs="Times New Roman" w:eastAsia="Times New Roman" w:hAnsi="Times New Roman"/>
                <w:vertAlign w:val="baseline"/>
                <w:rtl w:val="0"/>
              </w:rPr>
              <w:t xml:space="preserve">, Síntesis, Madrid, 1989</w:t>
            </w:r>
          </w:p>
          <w:p w:rsidR="00000000" w:rsidDel="00000000" w:rsidP="00000000" w:rsidRDefault="00000000" w:rsidRPr="00000000" w14:paraId="000001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 Marius (coord.),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Enciclopedia limbilor romanice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Bucureşti, 1989</w:t>
            </w:r>
          </w:p>
          <w:p w:rsidR="00000000" w:rsidDel="00000000" w:rsidP="00000000" w:rsidRDefault="00000000" w:rsidRPr="00000000" w14:paraId="00000128">
            <w:pPr>
              <w:numPr>
                <w:ilvl w:val="0"/>
                <w:numId w:val="3"/>
              </w:numPr>
              <w:tabs>
                <w:tab w:val="left" w:leader="none" w:pos="1452"/>
              </w:tabs>
              <w:ind w:left="360" w:right="321"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SEICIUC, Lavinia, cap. II A.: </w:t>
            </w:r>
            <w:r w:rsidDel="00000000" w:rsidR="00000000" w:rsidRPr="00000000">
              <w:rPr>
                <w:rFonts w:ascii="Times New Roman" w:cs="Times New Roman" w:eastAsia="Times New Roman" w:hAnsi="Times New Roman"/>
                <w:i w:val="1"/>
                <w:vertAlign w:val="baseline"/>
                <w:rtl w:val="0"/>
              </w:rPr>
              <w:t xml:space="preserve">Español</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vertAlign w:val="baseline"/>
                <w:rtl w:val="0"/>
              </w:rPr>
              <w:t xml:space="preserve">La diátesis</w:t>
            </w:r>
            <w:r w:rsidDel="00000000" w:rsidR="00000000" w:rsidRPr="00000000">
              <w:rPr>
                <w:rFonts w:ascii="Times New Roman" w:cs="Times New Roman" w:eastAsia="Times New Roman" w:hAnsi="Times New Roman"/>
                <w:vertAlign w:val="baseline"/>
                <w:rtl w:val="0"/>
              </w:rPr>
              <w:t xml:space="preserve">: p. 228-233, </w:t>
            </w:r>
            <w:r w:rsidDel="00000000" w:rsidR="00000000" w:rsidRPr="00000000">
              <w:rPr>
                <w:rFonts w:ascii="Times New Roman" w:cs="Times New Roman" w:eastAsia="Times New Roman" w:hAnsi="Times New Roman"/>
                <w:i w:val="1"/>
                <w:vertAlign w:val="baseline"/>
                <w:rtl w:val="0"/>
              </w:rPr>
              <w:t xml:space="preserve">El aspecto</w:t>
            </w:r>
            <w:r w:rsidDel="00000000" w:rsidR="00000000" w:rsidRPr="00000000">
              <w:rPr>
                <w:rFonts w:ascii="Times New Roman" w:cs="Times New Roman" w:eastAsia="Times New Roman" w:hAnsi="Times New Roman"/>
                <w:vertAlign w:val="baseline"/>
                <w:rtl w:val="0"/>
              </w:rPr>
              <w:t xml:space="preserve">: p. 234-252) şi cap. IV: </w:t>
            </w:r>
            <w:r w:rsidDel="00000000" w:rsidR="00000000" w:rsidRPr="00000000">
              <w:rPr>
                <w:rFonts w:ascii="Times New Roman" w:cs="Times New Roman" w:eastAsia="Times New Roman" w:hAnsi="Times New Roman"/>
                <w:i w:val="1"/>
                <w:vertAlign w:val="baseline"/>
                <w:rtl w:val="0"/>
              </w:rPr>
              <w:t xml:space="preserve">D</w:t>
            </w:r>
            <w:r w:rsidDel="00000000" w:rsidR="00000000" w:rsidRPr="00000000">
              <w:rPr>
                <w:rFonts w:ascii="Times New Roman" w:cs="Times New Roman" w:eastAsia="Times New Roman" w:hAnsi="Times New Roman"/>
                <w:vertAlign w:val="baseline"/>
                <w:rtl w:val="0"/>
              </w:rPr>
              <w:t xml:space="preserve">e </w:t>
            </w:r>
            <w:r w:rsidDel="00000000" w:rsidR="00000000" w:rsidRPr="00000000">
              <w:rPr>
                <w:rFonts w:ascii="Times New Roman" w:cs="Times New Roman" w:eastAsia="Times New Roman" w:hAnsi="Times New Roman"/>
                <w:i w:val="1"/>
                <w:vertAlign w:val="baseline"/>
                <w:rtl w:val="0"/>
              </w:rPr>
              <w:t xml:space="preserve">la latină la limbile romanice</w:t>
            </w:r>
            <w:r w:rsidDel="00000000" w:rsidR="00000000" w:rsidRPr="00000000">
              <w:rPr>
                <w:rFonts w:ascii="Times New Roman" w:cs="Times New Roman" w:eastAsia="Times New Roman" w:hAnsi="Times New Roman"/>
                <w:vertAlign w:val="baseline"/>
                <w:rtl w:val="0"/>
              </w:rPr>
              <w:t xml:space="preserve"> (p. 369-428), în Gina Măciucă (editor), </w:t>
            </w:r>
            <w:r w:rsidDel="00000000" w:rsidR="00000000" w:rsidRPr="00000000">
              <w:rPr>
                <w:rFonts w:ascii="Times New Roman" w:cs="Times New Roman" w:eastAsia="Times New Roman" w:hAnsi="Times New Roman"/>
                <w:i w:val="1"/>
                <w:vertAlign w:val="baseline"/>
                <w:rtl w:val="0"/>
              </w:rPr>
              <w:t xml:space="preserve">Identitatea lexicală şi morfologică a limbii române în contextul multilingvistic european. Consonanţe şi disonanţe</w:t>
            </w:r>
            <w:r w:rsidDel="00000000" w:rsidR="00000000" w:rsidRPr="00000000">
              <w:rPr>
                <w:rFonts w:ascii="Times New Roman" w:cs="Times New Roman" w:eastAsia="Times New Roman" w:hAnsi="Times New Roman"/>
                <w:vertAlign w:val="baseline"/>
                <w:rtl w:val="0"/>
              </w:rPr>
              <w:t xml:space="preserve">, I: </w:t>
            </w:r>
            <w:r w:rsidDel="00000000" w:rsidR="00000000" w:rsidRPr="00000000">
              <w:rPr>
                <w:rFonts w:ascii="Times New Roman" w:cs="Times New Roman" w:eastAsia="Times New Roman" w:hAnsi="Times New Roman"/>
                <w:i w:val="1"/>
                <w:vertAlign w:val="baseline"/>
                <w:rtl w:val="0"/>
              </w:rPr>
              <w:t xml:space="preserve">Verbul</w:t>
            </w:r>
            <w:r w:rsidDel="00000000" w:rsidR="00000000" w:rsidRPr="00000000">
              <w:rPr>
                <w:rFonts w:ascii="Times New Roman" w:cs="Times New Roman" w:eastAsia="Times New Roman" w:hAnsi="Times New Roman"/>
                <w:vertAlign w:val="baseline"/>
                <w:rtl w:val="0"/>
              </w:rPr>
              <w:t xml:space="preserve">, Editura Universităţii „Ştefan cel Mare”, Suceava, 2011</w:t>
            </w:r>
          </w:p>
          <w:p w:rsidR="00000000" w:rsidDel="00000000" w:rsidP="00000000" w:rsidRDefault="00000000" w:rsidRPr="00000000" w14:paraId="00000129">
            <w:pPr>
              <w:numPr>
                <w:ilvl w:val="0"/>
                <w:numId w:val="3"/>
              </w:numPr>
              <w:tabs>
                <w:tab w:val="left" w:leader="none" w:pos="1452"/>
              </w:tabs>
              <w:ind w:left="360" w:right="321"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SEICIUC, Lavinia, cap. II: </w:t>
            </w:r>
            <w:r w:rsidDel="00000000" w:rsidR="00000000" w:rsidRPr="00000000">
              <w:rPr>
                <w:rFonts w:ascii="Times New Roman" w:cs="Times New Roman" w:eastAsia="Times New Roman" w:hAnsi="Times New Roman"/>
                <w:i w:val="1"/>
                <w:vertAlign w:val="baseline"/>
                <w:rtl w:val="0"/>
              </w:rPr>
              <w:t xml:space="preserve">D</w:t>
            </w:r>
            <w:r w:rsidDel="00000000" w:rsidR="00000000" w:rsidRPr="00000000">
              <w:rPr>
                <w:rFonts w:ascii="Times New Roman" w:cs="Times New Roman" w:eastAsia="Times New Roman" w:hAnsi="Times New Roman"/>
                <w:vertAlign w:val="baseline"/>
                <w:rtl w:val="0"/>
              </w:rPr>
              <w:t xml:space="preserve">e </w:t>
            </w:r>
            <w:r w:rsidDel="00000000" w:rsidR="00000000" w:rsidRPr="00000000">
              <w:rPr>
                <w:rFonts w:ascii="Times New Roman" w:cs="Times New Roman" w:eastAsia="Times New Roman" w:hAnsi="Times New Roman"/>
                <w:i w:val="1"/>
                <w:vertAlign w:val="baseline"/>
                <w:rtl w:val="0"/>
              </w:rPr>
              <w:t xml:space="preserve">la latină la limbile romanice</w:t>
            </w:r>
            <w:r w:rsidDel="00000000" w:rsidR="00000000" w:rsidRPr="00000000">
              <w:rPr>
                <w:rFonts w:ascii="Times New Roman" w:cs="Times New Roman" w:eastAsia="Times New Roman" w:hAnsi="Times New Roman"/>
                <w:vertAlign w:val="baseline"/>
                <w:rtl w:val="0"/>
              </w:rPr>
              <w:t xml:space="preserve"> (p. 301-357), în Gina Măciucă (editor), </w:t>
            </w:r>
            <w:r w:rsidDel="00000000" w:rsidR="00000000" w:rsidRPr="00000000">
              <w:rPr>
                <w:rFonts w:ascii="Times New Roman" w:cs="Times New Roman" w:eastAsia="Times New Roman" w:hAnsi="Times New Roman"/>
                <w:i w:val="1"/>
                <w:vertAlign w:val="baseline"/>
                <w:rtl w:val="0"/>
              </w:rPr>
              <w:t xml:space="preserve">Identitatea lexicală şi morfologică a limbii române în contextul multilingvistic european. Consonanţe şi disonanţe</w:t>
            </w:r>
            <w:r w:rsidDel="00000000" w:rsidR="00000000" w:rsidRPr="00000000">
              <w:rPr>
                <w:rFonts w:ascii="Times New Roman" w:cs="Times New Roman" w:eastAsia="Times New Roman" w:hAnsi="Times New Roman"/>
                <w:vertAlign w:val="baseline"/>
                <w:rtl w:val="0"/>
              </w:rPr>
              <w:t xml:space="preserve">, II: </w:t>
            </w:r>
            <w:r w:rsidDel="00000000" w:rsidR="00000000" w:rsidRPr="00000000">
              <w:rPr>
                <w:rFonts w:ascii="Times New Roman" w:cs="Times New Roman" w:eastAsia="Times New Roman" w:hAnsi="Times New Roman"/>
                <w:i w:val="1"/>
                <w:vertAlign w:val="baseline"/>
                <w:rtl w:val="0"/>
              </w:rPr>
              <w:t xml:space="preserve">Substantivul</w:t>
            </w:r>
            <w:r w:rsidDel="00000000" w:rsidR="00000000" w:rsidRPr="00000000">
              <w:rPr>
                <w:rFonts w:ascii="Times New Roman" w:cs="Times New Roman" w:eastAsia="Times New Roman" w:hAnsi="Times New Roman"/>
                <w:vertAlign w:val="baseline"/>
                <w:rtl w:val="0"/>
              </w:rPr>
              <w:t xml:space="preserve">, Editura Universităţii „Ştefan cel Mare”, Suceava</w:t>
            </w:r>
          </w:p>
          <w:p w:rsidR="00000000" w:rsidDel="00000000" w:rsidP="00000000" w:rsidRDefault="00000000" w:rsidRPr="00000000" w14:paraId="0000012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TAGLIAVINI, Carlo,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Originile limbilor neolatine,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1977</w:t>
            </w:r>
          </w:p>
          <w:p w:rsidR="00000000" w:rsidDel="00000000" w:rsidP="00000000" w:rsidRDefault="00000000" w:rsidRPr="00000000" w14:paraId="0000012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VÁSQUEZ CUESTA, Pilar; MÉNDEZ DA LUZ, Maria Albertina,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Gramática portuguesa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Gredos, Madrid, vol I-II, 1971</w:t>
            </w:r>
          </w:p>
          <w:p w:rsidR="00000000" w:rsidDel="00000000" w:rsidP="00000000" w:rsidRDefault="00000000" w:rsidRPr="00000000" w14:paraId="0000012C">
            <w:pPr>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13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Bibliografie minimală</w:t>
            </w:r>
          </w:p>
        </w:tc>
      </w:tr>
      <w:tr>
        <w:trPr>
          <w:cantSplit w:val="0"/>
          <w:tblHeader w:val="0"/>
        </w:trPr>
        <w:tc>
          <w:tcPr>
            <w:gridSpan w:val="4"/>
            <w:vAlign w:val="top"/>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Crestomaţie romanică,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vol. I, 1962, vol. II, 1965, vol. III, partea a II-a, 1972, partea a III-a, 1974</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GOGA, Ecaterina,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Introducere în filologia romanică (studiu sociolingvistic),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1980</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Lingvistica romanică. Evoluţie. Curente. Metode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1962</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left" w:leader="none" w:pos="7425"/>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IORDAN, Iorgu; Manoliu, Maria,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Introducere în lingvistica romanică,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Bucureşti, 1965</w:t>
              <w:tab/>
            </w:r>
          </w:p>
          <w:p w:rsidR="00000000" w:rsidDel="00000000" w:rsidP="00000000" w:rsidRDefault="00000000" w:rsidRPr="00000000" w14:paraId="0000013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REINHEIMER RÎPEANU, Sanda, </w:t>
            </w:r>
            <w:r w:rsidDel="00000000" w:rsidR="00000000" w:rsidRPr="00000000">
              <w:rPr>
                <w:rFonts w:ascii="Times New Roman" w:cs="Times New Roman" w:eastAsia="Times New Roman" w:hAnsi="Times New Roman"/>
                <w:i w:val="1"/>
                <w:vertAlign w:val="baseline"/>
                <w:rtl w:val="0"/>
              </w:rPr>
              <w:t xml:space="preserve">Structuri morfosintactice de bază în limbile romanice</w:t>
            </w:r>
            <w:r w:rsidDel="00000000" w:rsidR="00000000" w:rsidRPr="00000000">
              <w:rPr>
                <w:rFonts w:ascii="Times New Roman" w:cs="Times New Roman" w:eastAsia="Times New Roman" w:hAnsi="Times New Roman"/>
                <w:vertAlign w:val="baseline"/>
                <w:rtl w:val="0"/>
              </w:rPr>
              <w:t xml:space="preserve">, Bucureşti, 1993</w:t>
            </w:r>
          </w:p>
        </w:tc>
      </w:tr>
      <w:tr>
        <w:trPr>
          <w:cantSplit w:val="0"/>
          <w:tblHeader w:val="0"/>
        </w:trPr>
        <w:tc>
          <w:tcPr>
            <w:gridSpan w:val="4"/>
            <w:vAlign w:val="top"/>
          </w:tcPr>
          <w:p w:rsidR="00000000" w:rsidDel="00000000" w:rsidP="00000000" w:rsidRDefault="00000000" w:rsidRPr="00000000" w14:paraId="0000013C">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Bibliografie auxiliară</w:t>
            </w:r>
          </w:p>
        </w:tc>
      </w:tr>
      <w:tr>
        <w:trPr>
          <w:cantSplit w:val="0"/>
          <w:tblHeader w:val="0"/>
        </w:trPr>
        <w:tc>
          <w:tcPr>
            <w:gridSpan w:val="4"/>
            <w:vAlign w:val="top"/>
          </w:tcPr>
          <w:p w:rsidR="00000000" w:rsidDel="00000000" w:rsidP="00000000" w:rsidRDefault="00000000" w:rsidRPr="00000000" w14:paraId="00000140">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APARECIDA DUARTE, Cristina, </w:t>
            </w:r>
            <w:r w:rsidDel="00000000" w:rsidR="00000000" w:rsidRPr="00000000">
              <w:rPr>
                <w:rFonts w:ascii="Times New Roman" w:cs="Times New Roman" w:eastAsia="Times New Roman" w:hAnsi="Times New Roman"/>
                <w:i w:val="1"/>
                <w:vertAlign w:val="baseline"/>
                <w:rtl w:val="0"/>
              </w:rPr>
              <w:t xml:space="preserve">Diferencias de usos gramaticales entre el español y el portugués</w:t>
            </w:r>
            <w:r w:rsidDel="00000000" w:rsidR="00000000" w:rsidRPr="00000000">
              <w:rPr>
                <w:rFonts w:ascii="Times New Roman" w:cs="Times New Roman" w:eastAsia="Times New Roman" w:hAnsi="Times New Roman"/>
                <w:vertAlign w:val="baseline"/>
                <w:rtl w:val="0"/>
              </w:rPr>
              <w:t xml:space="preserve">, Colección Temas de Español. Gramática contrastiva, Edinumen, Madrid,  2005</w:t>
            </w:r>
          </w:p>
          <w:p w:rsidR="00000000" w:rsidDel="00000000" w:rsidP="00000000" w:rsidRDefault="00000000" w:rsidRPr="00000000" w14:paraId="00000141">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BUESO, Isabel;  CASAMIÁN, Pilar, </w:t>
            </w:r>
            <w:r w:rsidDel="00000000" w:rsidR="00000000" w:rsidRPr="00000000">
              <w:rPr>
                <w:rFonts w:ascii="Times New Roman" w:cs="Times New Roman" w:eastAsia="Times New Roman" w:hAnsi="Times New Roman"/>
                <w:i w:val="1"/>
                <w:vertAlign w:val="baseline"/>
                <w:rtl w:val="0"/>
              </w:rPr>
              <w:t xml:space="preserve">Diferencias de usos gramaticales entre el español y el inglés</w:t>
            </w:r>
            <w:r w:rsidDel="00000000" w:rsidR="00000000" w:rsidRPr="00000000">
              <w:rPr>
                <w:rFonts w:ascii="Times New Roman" w:cs="Times New Roman" w:eastAsia="Times New Roman" w:hAnsi="Times New Roman"/>
                <w:vertAlign w:val="baseline"/>
                <w:rtl w:val="0"/>
              </w:rPr>
              <w:t xml:space="preserve">, Colección Temas de Español. Gramática contrastiva, Edinumen, Madrid, 2010.</w:t>
            </w:r>
          </w:p>
          <w:p w:rsidR="00000000" w:rsidDel="00000000" w:rsidP="00000000" w:rsidRDefault="00000000" w:rsidRPr="00000000" w14:paraId="00000142">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GONZALÉZ, Carmen; GÓMEZ, Raquel, </w:t>
            </w:r>
            <w:r w:rsidDel="00000000" w:rsidR="00000000" w:rsidRPr="00000000">
              <w:rPr>
                <w:rFonts w:ascii="Times New Roman" w:cs="Times New Roman" w:eastAsia="Times New Roman" w:hAnsi="Times New Roman"/>
                <w:i w:val="1"/>
                <w:vertAlign w:val="baseline"/>
                <w:rtl w:val="0"/>
              </w:rPr>
              <w:t xml:space="preserve">Diferencias de usos gramaticales entre el español y el italiano, </w:t>
            </w:r>
            <w:r w:rsidDel="00000000" w:rsidR="00000000" w:rsidRPr="00000000">
              <w:rPr>
                <w:rFonts w:ascii="Times New Roman" w:cs="Times New Roman" w:eastAsia="Times New Roman" w:hAnsi="Times New Roman"/>
                <w:vertAlign w:val="baseline"/>
                <w:rtl w:val="0"/>
              </w:rPr>
              <w:t xml:space="preserve">Colección Temas de Español. Gramática contrastiva, Edinumen, Madrid, 2007.</w:t>
            </w:r>
          </w:p>
          <w:p w:rsidR="00000000" w:rsidDel="00000000" w:rsidP="00000000" w:rsidRDefault="00000000" w:rsidRPr="00000000" w14:paraId="00000143">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CHIREAC, Silvia-Maria; Ț</w:t>
            </w:r>
            <w:r w:rsidDel="00000000" w:rsidR="00000000" w:rsidRPr="00000000">
              <w:rPr>
                <w:rFonts w:ascii="Times New Roman" w:cs="Times New Roman" w:eastAsia="Times New Roman" w:hAnsi="Times New Roman"/>
                <w:rtl w:val="0"/>
              </w:rPr>
              <w:t xml:space="preserve">IȚ</w:t>
            </w:r>
            <w:r w:rsidDel="00000000" w:rsidR="00000000" w:rsidRPr="00000000">
              <w:rPr>
                <w:rFonts w:ascii="Times New Roman" w:cs="Times New Roman" w:eastAsia="Times New Roman" w:hAnsi="Times New Roman"/>
                <w:vertAlign w:val="baseline"/>
                <w:rtl w:val="0"/>
              </w:rPr>
              <w:t xml:space="preserve">EI, Alina; IENCEANU, Lavinia,</w:t>
            </w:r>
            <w:r w:rsidDel="00000000" w:rsidR="00000000" w:rsidRPr="00000000">
              <w:rPr>
                <w:rFonts w:ascii="Times New Roman" w:cs="Times New Roman" w:eastAsia="Times New Roman" w:hAnsi="Times New Roman"/>
                <w:i w:val="1"/>
                <w:vertAlign w:val="baseline"/>
                <w:rtl w:val="0"/>
              </w:rPr>
              <w:t xml:space="preserve"> El español a la parrilla. Morfosintaxis y léxico-semántica en su punto</w:t>
            </w:r>
            <w:r w:rsidDel="00000000" w:rsidR="00000000" w:rsidRPr="00000000">
              <w:rPr>
                <w:rFonts w:ascii="Times New Roman" w:cs="Times New Roman" w:eastAsia="Times New Roman" w:hAnsi="Times New Roman"/>
                <w:vertAlign w:val="baseline"/>
                <w:rtl w:val="0"/>
              </w:rPr>
              <w:t xml:space="preserve">, Iași: Editura „Universității Alexandru Ioan Cuza”, 2017.</w:t>
            </w:r>
          </w:p>
          <w:p w:rsidR="00000000" w:rsidDel="00000000" w:rsidP="00000000" w:rsidRDefault="00000000" w:rsidRPr="00000000" w14:paraId="00000144">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HERRERO MARTÍN, Rosa Ana; GONZÁLEZ-CREMONA NOGALES, Pablo Daniel </w:t>
            </w:r>
            <w:r w:rsidDel="00000000" w:rsidR="00000000" w:rsidRPr="00000000">
              <w:rPr>
                <w:rFonts w:ascii="Times New Roman" w:cs="Times New Roman" w:eastAsia="Times New Roman" w:hAnsi="Times New Roman"/>
                <w:i w:val="1"/>
                <w:vertAlign w:val="baseline"/>
                <w:rtl w:val="0"/>
              </w:rPr>
              <w:t xml:space="preserve">Diferencias de usos gramaticales entre el español y el alemán</w:t>
            </w:r>
            <w:r w:rsidDel="00000000" w:rsidR="00000000" w:rsidRPr="00000000">
              <w:rPr>
                <w:rFonts w:ascii="Times New Roman" w:cs="Times New Roman" w:eastAsia="Times New Roman" w:hAnsi="Times New Roman"/>
                <w:vertAlign w:val="baseline"/>
                <w:rtl w:val="0"/>
              </w:rPr>
              <w:t xml:space="preserve">, Colección Temas de Español. Gramática contrastiva, Edinumen, Madrid, 2007.</w:t>
            </w:r>
          </w:p>
          <w:p w:rsidR="00000000" w:rsidDel="00000000" w:rsidP="00000000" w:rsidRDefault="00000000" w:rsidRPr="00000000" w14:paraId="00000145">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MADRONA FERNÁNDEZ, Alberto; PISOT DÍAZ, Rafael, </w:t>
            </w:r>
            <w:r w:rsidDel="00000000" w:rsidR="00000000" w:rsidRPr="00000000">
              <w:rPr>
                <w:rFonts w:ascii="Times New Roman" w:cs="Times New Roman" w:eastAsia="Times New Roman" w:hAnsi="Times New Roman"/>
                <w:i w:val="1"/>
                <w:vertAlign w:val="baseline"/>
                <w:rtl w:val="0"/>
              </w:rPr>
              <w:t xml:space="preserve">Diferencias de usos gramaticales entre el español y el rumano</w:t>
            </w:r>
            <w:r w:rsidDel="00000000" w:rsidR="00000000" w:rsidRPr="00000000">
              <w:rPr>
                <w:rFonts w:ascii="Times New Roman" w:cs="Times New Roman" w:eastAsia="Times New Roman" w:hAnsi="Times New Roman"/>
                <w:vertAlign w:val="baseline"/>
                <w:rtl w:val="0"/>
              </w:rPr>
              <w:t xml:space="preserve">, Colección Temas de Español. Gramática contrastiva, Edinumen, Madrid, 2007.</w:t>
            </w:r>
          </w:p>
          <w:p w:rsidR="00000000" w:rsidDel="00000000" w:rsidP="00000000" w:rsidRDefault="00000000" w:rsidRPr="00000000" w14:paraId="00000146">
            <w:pPr>
              <w:jc w:val="both"/>
              <w:rPr>
                <w:rFonts w:ascii="Times New Roman" w:cs="Times New Roman" w:eastAsia="Times New Roman" w:hAnsi="Times New Roman"/>
                <w:color w:val="3f3a38"/>
                <w:vertAlign w:val="baseline"/>
              </w:rPr>
            </w:pPr>
            <w:r w:rsidDel="00000000" w:rsidR="00000000" w:rsidRPr="00000000">
              <w:rPr>
                <w:rFonts w:ascii="Times New Roman" w:cs="Times New Roman" w:eastAsia="Times New Roman" w:hAnsi="Times New Roman"/>
                <w:vertAlign w:val="baseline"/>
                <w:rtl w:val="0"/>
              </w:rPr>
              <w:t xml:space="preserve">Vocabulario español-caló</w:t>
            </w:r>
            <w:r w:rsidDel="00000000" w:rsidR="00000000" w:rsidRPr="00000000">
              <w:rPr>
                <w:rtl w:val="0"/>
              </w:rPr>
            </w:r>
          </w:p>
          <w:p w:rsidR="00000000" w:rsidDel="00000000" w:rsidP="00000000" w:rsidRDefault="00000000" w:rsidRPr="00000000" w14:paraId="00000147">
            <w:pPr>
              <w:rPr>
                <w:rFonts w:ascii="Times New Roman" w:cs="Times New Roman" w:eastAsia="Times New Roman" w:hAnsi="Times New Roman"/>
                <w:vertAlign w:val="baseline"/>
              </w:rPr>
            </w:pPr>
            <w:hyperlink r:id="rId7">
              <w:r w:rsidDel="00000000" w:rsidR="00000000" w:rsidRPr="00000000">
                <w:rPr>
                  <w:rFonts w:ascii="Times New Roman" w:cs="Times New Roman" w:eastAsia="Times New Roman" w:hAnsi="Times New Roman"/>
                  <w:color w:val="000080"/>
                  <w:u w:val="single"/>
                  <w:vertAlign w:val="baseline"/>
                  <w:rtl w:val="0"/>
                </w:rPr>
                <w:t xml:space="preserve">https://www.academia.edu/11649711/Vocabulario_Cal%C3%B3_Espa%C3%B1ol_Espa%C3%B1ol_Cal%C3%B3</w:t>
              </w:r>
            </w:hyperlink>
            <w:r w:rsidDel="00000000" w:rsidR="00000000" w:rsidRPr="00000000">
              <w:rPr>
                <w:rFonts w:ascii="Times New Roman" w:cs="Times New Roman" w:eastAsia="Times New Roman" w:hAnsi="Times New Roman"/>
                <w:vertAlign w:val="baseline"/>
                <w:rtl w:val="0"/>
              </w:rPr>
              <w:t xml:space="preserve"> </w:t>
            </w:r>
          </w:p>
        </w:tc>
      </w:tr>
    </w:tbl>
    <w:p w:rsidR="00000000" w:rsidDel="00000000" w:rsidP="00000000" w:rsidRDefault="00000000" w:rsidRPr="00000000" w14:paraId="0000014B">
      <w:pP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14C">
      <w:pPr>
        <w:numPr>
          <w:ilvl w:val="0"/>
          <w:numId w:val="6"/>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Coroborarea conţinuturilor disciplinei cu aşteptările reprezentanţilor comunităţii epistemice, asociaţiilor profesionale şi angajatorilor reprezentativi din domeniul aferent programului</w:t>
      </w:r>
      <w:r w:rsidDel="00000000" w:rsidR="00000000" w:rsidRPr="00000000">
        <w:rPr>
          <w:rtl w:val="0"/>
        </w:rPr>
      </w:r>
    </w:p>
    <w:tbl>
      <w:tblPr>
        <w:tblStyle w:val="Table12"/>
        <w:tblW w:w="9747.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47"/>
        <w:tblGridChange w:id="0">
          <w:tblGrid>
            <w:gridCol w:w="9747"/>
          </w:tblGrid>
        </w:tblGridChange>
      </w:tblGrid>
      <w:tr>
        <w:trPr>
          <w:cantSplit w:val="0"/>
          <w:tblHeader w:val="0"/>
        </w:trPr>
        <w:tc>
          <w:tcPr>
            <w:vAlign w:val="top"/>
          </w:tcPr>
          <w:p w:rsidR="00000000" w:rsidDel="00000000" w:rsidP="00000000" w:rsidRDefault="00000000" w:rsidRPr="00000000" w14:paraId="0000014D">
            <w:pPr>
              <w:numPr>
                <w:ilvl w:val="0"/>
                <w:numId w:val="4"/>
              </w:numPr>
              <w:ind w:left="426" w:hanging="426"/>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Conţinutul disciplinei este în concordanţă cu ceea ce se predă în alte centre universitare din ţară şi din străinătate.</w:t>
            </w:r>
          </w:p>
        </w:tc>
      </w:tr>
    </w:tbl>
    <w:p w:rsidR="00000000" w:rsidDel="00000000" w:rsidP="00000000" w:rsidRDefault="00000000" w:rsidRPr="00000000" w14:paraId="0000014E">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14F">
      <w:pPr>
        <w:numPr>
          <w:ilvl w:val="0"/>
          <w:numId w:val="6"/>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Evaluare</w:t>
      </w:r>
      <w:r w:rsidDel="00000000" w:rsidR="00000000" w:rsidRPr="00000000">
        <w:rPr>
          <w:rtl w:val="0"/>
        </w:rPr>
      </w:r>
    </w:p>
    <w:tbl>
      <w:tblPr>
        <w:tblStyle w:val="Table13"/>
        <w:tblW w:w="1013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23"/>
        <w:gridCol w:w="4244"/>
        <w:gridCol w:w="2701"/>
        <w:gridCol w:w="1770"/>
        <w:tblGridChange w:id="0">
          <w:tblGrid>
            <w:gridCol w:w="1423"/>
            <w:gridCol w:w="4244"/>
            <w:gridCol w:w="2701"/>
            <w:gridCol w:w="1770"/>
          </w:tblGrid>
        </w:tblGridChange>
      </w:tblGrid>
      <w:tr>
        <w:trPr>
          <w:cantSplit w:val="0"/>
          <w:trHeight w:val="585" w:hRule="atLeast"/>
          <w:tblHeader w:val="0"/>
        </w:trPr>
        <w:tc>
          <w:tcPr>
            <w:vAlign w:val="center"/>
          </w:tcPr>
          <w:p w:rsidR="00000000" w:rsidDel="00000000" w:rsidP="00000000" w:rsidRDefault="00000000" w:rsidRPr="00000000" w14:paraId="00000150">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Tip activitate</w:t>
            </w:r>
          </w:p>
        </w:tc>
        <w:tc>
          <w:tcPr>
            <w:vAlign w:val="center"/>
          </w:tcPr>
          <w:p w:rsidR="00000000" w:rsidDel="00000000" w:rsidP="00000000" w:rsidRDefault="00000000" w:rsidRPr="00000000" w14:paraId="00000151">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Criterii de evaluare</w:t>
            </w:r>
          </w:p>
        </w:tc>
        <w:tc>
          <w:tcPr>
            <w:vAlign w:val="center"/>
          </w:tcPr>
          <w:p w:rsidR="00000000" w:rsidDel="00000000" w:rsidP="00000000" w:rsidRDefault="00000000" w:rsidRPr="00000000" w14:paraId="00000152">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Metode de evaluare</w:t>
            </w:r>
          </w:p>
        </w:tc>
        <w:tc>
          <w:tcPr>
            <w:vAlign w:val="center"/>
          </w:tcPr>
          <w:p w:rsidR="00000000" w:rsidDel="00000000" w:rsidP="00000000" w:rsidRDefault="00000000" w:rsidRPr="00000000" w14:paraId="00000153">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Pondere din nota finală</w:t>
            </w:r>
          </w:p>
        </w:tc>
      </w:tr>
      <w:tr>
        <w:trPr>
          <w:cantSplit w:val="0"/>
          <w:trHeight w:val="262" w:hRule="atLeast"/>
          <w:tblHeader w:val="0"/>
        </w:trPr>
        <w:tc>
          <w:tcPr>
            <w:vAlign w:val="center"/>
          </w:tcPr>
          <w:p w:rsidR="00000000" w:rsidDel="00000000" w:rsidP="00000000" w:rsidRDefault="00000000" w:rsidRPr="00000000" w14:paraId="00000154">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w:t>
            </w:r>
          </w:p>
        </w:tc>
        <w:tc>
          <w:tcPr>
            <w:vAlign w:val="top"/>
          </w:tcPr>
          <w:p w:rsidR="00000000" w:rsidDel="00000000" w:rsidP="00000000" w:rsidRDefault="00000000" w:rsidRPr="00000000" w14:paraId="0000015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Cunoașterea particularităților spațiilor lingvistice romanice</w:t>
            </w:r>
          </w:p>
        </w:tc>
        <w:tc>
          <w:tcPr>
            <w:vAlign w:val="top"/>
          </w:tcPr>
          <w:p w:rsidR="00000000" w:rsidDel="00000000" w:rsidP="00000000" w:rsidRDefault="00000000" w:rsidRPr="00000000" w14:paraId="00000156">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Sumativă - testare pe baza tematicii cursurilor şi seminarelor</w:t>
            </w:r>
          </w:p>
        </w:tc>
        <w:tc>
          <w:tcPr>
            <w:vAlign w:val="top"/>
          </w:tcPr>
          <w:p w:rsidR="00000000" w:rsidDel="00000000" w:rsidP="00000000" w:rsidRDefault="00000000" w:rsidRPr="00000000" w14:paraId="00000157">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50%</w:t>
            </w:r>
          </w:p>
        </w:tc>
      </w:tr>
      <w:tr>
        <w:trPr>
          <w:cantSplit w:val="0"/>
          <w:trHeight w:val="262" w:hRule="atLeast"/>
          <w:tblHeader w:val="0"/>
        </w:trPr>
        <w:tc>
          <w:tcPr>
            <w:vAlign w:val="center"/>
          </w:tcPr>
          <w:p w:rsidR="00000000" w:rsidDel="00000000" w:rsidP="00000000" w:rsidRDefault="00000000" w:rsidRPr="00000000" w14:paraId="0000015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vAlign w:val="top"/>
          </w:tcPr>
          <w:p w:rsidR="00000000" w:rsidDel="00000000" w:rsidP="00000000" w:rsidRDefault="00000000" w:rsidRPr="00000000" w14:paraId="00000159">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Identificarea și analizarea particularităților gramaticale și lexicale ale limbii spaniole prin comparație și contrast cu cele ale altor limbi </w:t>
            </w:r>
          </w:p>
        </w:tc>
        <w:tc>
          <w:tcPr>
            <w:vAlign w:val="top"/>
          </w:tcPr>
          <w:p w:rsidR="00000000" w:rsidDel="00000000" w:rsidP="00000000" w:rsidRDefault="00000000" w:rsidRPr="00000000" w14:paraId="0000015A">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Formativă (pe parcurs)+ </w:t>
            </w:r>
          </w:p>
          <w:p w:rsidR="00000000" w:rsidDel="00000000" w:rsidP="00000000" w:rsidRDefault="00000000" w:rsidRPr="00000000" w14:paraId="0000015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Test/referat final</w:t>
            </w:r>
          </w:p>
        </w:tc>
        <w:tc>
          <w:tcPr>
            <w:vAlign w:val="top"/>
          </w:tcPr>
          <w:p w:rsidR="00000000" w:rsidDel="00000000" w:rsidP="00000000" w:rsidRDefault="00000000" w:rsidRPr="00000000" w14:paraId="0000015C">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50%</w:t>
            </w:r>
          </w:p>
        </w:tc>
      </w:tr>
      <w:tr>
        <w:trPr>
          <w:cantSplit w:val="0"/>
          <w:trHeight w:val="262" w:hRule="atLeast"/>
          <w:tblHeader w:val="0"/>
        </w:trPr>
        <w:tc>
          <w:tcPr>
            <w:gridSpan w:val="4"/>
            <w:vAlign w:val="top"/>
          </w:tcPr>
          <w:p w:rsidR="00000000" w:rsidDel="00000000" w:rsidP="00000000" w:rsidRDefault="00000000" w:rsidRPr="00000000" w14:paraId="0000015D">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vertAlign w:val="baseline"/>
                <w:rtl w:val="0"/>
              </w:rPr>
              <w:t xml:space="preserve">Standard minim de performanţă</w:t>
            </w:r>
            <w:r w:rsidDel="00000000" w:rsidR="00000000" w:rsidRPr="00000000">
              <w:rPr>
                <w:rtl w:val="0"/>
              </w:rPr>
            </w:r>
          </w:p>
        </w:tc>
      </w:tr>
      <w:tr>
        <w:trPr>
          <w:cantSplit w:val="0"/>
          <w:trHeight w:val="584" w:hRule="atLeast"/>
          <w:tblHeader w:val="0"/>
        </w:trPr>
        <w:tc>
          <w:tcPr>
            <w:gridSpan w:val="4"/>
            <w:vAlign w:val="top"/>
          </w:tcPr>
          <w:p w:rsidR="00000000" w:rsidDel="00000000" w:rsidP="00000000" w:rsidRDefault="00000000" w:rsidRPr="00000000" w14:paraId="00000161">
            <w:pPr>
              <w:numPr>
                <w:ilvl w:val="0"/>
                <w:numId w:val="4"/>
              </w:numPr>
              <w:ind w:left="426" w:hanging="426"/>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Clasificarea corectă a limbilor romanice</w:t>
            </w:r>
          </w:p>
          <w:p w:rsidR="00000000" w:rsidDel="00000000" w:rsidP="00000000" w:rsidRDefault="00000000" w:rsidRPr="00000000" w14:paraId="00000162">
            <w:pPr>
              <w:numPr>
                <w:ilvl w:val="0"/>
                <w:numId w:val="4"/>
              </w:numPr>
              <w:ind w:left="426" w:hanging="426"/>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Recunoașterea limbilor romanice în formă orală și scrisă</w:t>
            </w:r>
          </w:p>
        </w:tc>
      </w:tr>
    </w:tbl>
    <w:p w:rsidR="00000000" w:rsidDel="00000000" w:rsidP="00000000" w:rsidRDefault="00000000" w:rsidRPr="00000000" w14:paraId="00000166">
      <w:pPr>
        <w:rPr>
          <w:rFonts w:ascii="Times New Roman" w:cs="Times New Roman" w:eastAsia="Times New Roman" w:hAnsi="Times New Roman"/>
          <w:b w:val="0"/>
          <w:vertAlign w:val="baseline"/>
        </w:rPr>
      </w:pPr>
      <w:r w:rsidDel="00000000" w:rsidR="00000000" w:rsidRPr="00000000">
        <w:rPr>
          <w:rtl w:val="0"/>
        </w:rPr>
      </w:r>
    </w:p>
    <w:tbl>
      <w:tblPr>
        <w:tblStyle w:val="Table14"/>
        <w:tblW w:w="1013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45"/>
        <w:gridCol w:w="3445"/>
        <w:gridCol w:w="3248"/>
        <w:tblGridChange w:id="0">
          <w:tblGrid>
            <w:gridCol w:w="3445"/>
            <w:gridCol w:w="3445"/>
            <w:gridCol w:w="3248"/>
          </w:tblGrid>
        </w:tblGridChange>
      </w:tblGrid>
      <w:tr>
        <w:trPr>
          <w:cantSplit w:val="0"/>
          <w:tblHeader w:val="0"/>
        </w:trPr>
        <w:tc>
          <w:tcPr>
            <w:vAlign w:val="top"/>
          </w:tcPr>
          <w:p w:rsidR="00000000" w:rsidDel="00000000" w:rsidP="00000000" w:rsidRDefault="00000000" w:rsidRPr="00000000" w14:paraId="00000167">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vertAlign w:val="baseline"/>
                <w:rtl w:val="0"/>
              </w:rPr>
              <w:t xml:space="preserve">Data completării</w:t>
            </w:r>
            <w:r w:rsidDel="00000000" w:rsidR="00000000" w:rsidRPr="00000000">
              <w:rPr>
                <w:rtl w:val="0"/>
              </w:rPr>
            </w:r>
          </w:p>
        </w:tc>
        <w:tc>
          <w:tcPr>
            <w:vAlign w:val="top"/>
          </w:tcPr>
          <w:p w:rsidR="00000000" w:rsidDel="00000000" w:rsidP="00000000" w:rsidRDefault="00000000" w:rsidRPr="00000000" w14:paraId="00000168">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vertAlign w:val="baseline"/>
                <w:rtl w:val="0"/>
              </w:rPr>
              <w:t xml:space="preserve">Semnătura titularului de curs</w:t>
            </w:r>
            <w:r w:rsidDel="00000000" w:rsidR="00000000" w:rsidRPr="00000000">
              <w:rPr>
                <w:rtl w:val="0"/>
              </w:rPr>
            </w:r>
          </w:p>
        </w:tc>
        <w:tc>
          <w:tcPr>
            <w:vAlign w:val="top"/>
          </w:tcPr>
          <w:p w:rsidR="00000000" w:rsidDel="00000000" w:rsidP="00000000" w:rsidRDefault="00000000" w:rsidRPr="00000000" w14:paraId="00000169">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rtl w:val="0"/>
              </w:rPr>
              <w:t xml:space="preserve">Semnătura titularului activităţii aplicative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16A">
            <w:pPr>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16B">
            <w:pPr>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16C">
            <w:pPr>
              <w:jc w:val="cente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16D">
            <w:pPr>
              <w:jc w:val="center"/>
              <w:rPr>
                <w:rFonts w:ascii="Times New Roman" w:cs="Times New Roman" w:eastAsia="Times New Roman" w:hAnsi="Times New Roman"/>
                <w:b w:val="0"/>
                <w:vertAlign w:val="baseline"/>
              </w:rPr>
            </w:pPr>
            <w:r w:rsidDel="00000000" w:rsidR="00000000" w:rsidRPr="00000000">
              <w:rPr>
                <w:rtl w:val="0"/>
              </w:rPr>
            </w:r>
          </w:p>
        </w:tc>
      </w:tr>
    </w:tbl>
    <w:p w:rsidR="00000000" w:rsidDel="00000000" w:rsidP="00000000" w:rsidRDefault="00000000" w:rsidRPr="00000000" w14:paraId="0000016E">
      <w:pPr>
        <w:ind w:left="360" w:firstLine="0"/>
        <w:rPr>
          <w:rFonts w:ascii="Times New Roman" w:cs="Times New Roman" w:eastAsia="Times New Roman" w:hAnsi="Times New Roman"/>
          <w:vertAlign w:val="baseline"/>
        </w:rPr>
      </w:pPr>
      <w:r w:rsidDel="00000000" w:rsidR="00000000" w:rsidRPr="00000000">
        <w:rPr>
          <w:rtl w:val="0"/>
        </w:rPr>
      </w:r>
    </w:p>
    <w:tbl>
      <w:tblPr>
        <w:tblStyle w:val="Table15"/>
        <w:tblW w:w="1013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69"/>
        <w:gridCol w:w="5069"/>
        <w:tblGridChange w:id="0">
          <w:tblGrid>
            <w:gridCol w:w="5069"/>
            <w:gridCol w:w="5069"/>
          </w:tblGrid>
        </w:tblGridChange>
      </w:tblGrid>
      <w:tr>
        <w:trPr>
          <w:cantSplit w:val="0"/>
          <w:tblHeader w:val="0"/>
        </w:trPr>
        <w:tc>
          <w:tcPr>
            <w:vAlign w:val="top"/>
          </w:tcPr>
          <w:p w:rsidR="00000000" w:rsidDel="00000000" w:rsidP="00000000" w:rsidRDefault="00000000" w:rsidRPr="00000000" w14:paraId="0000016F">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Data avizării în departament</w:t>
            </w:r>
          </w:p>
        </w:tc>
        <w:tc>
          <w:tcPr>
            <w:vAlign w:val="top"/>
          </w:tcPr>
          <w:p w:rsidR="00000000" w:rsidDel="00000000" w:rsidP="00000000" w:rsidRDefault="00000000" w:rsidRPr="00000000" w14:paraId="00000170">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Semnătura directorului de departament</w:t>
            </w:r>
          </w:p>
        </w:tc>
      </w:tr>
      <w:tr>
        <w:trPr>
          <w:cantSplit w:val="0"/>
          <w:tblHeader w:val="0"/>
        </w:trPr>
        <w:tc>
          <w:tcPr>
            <w:vAlign w:val="top"/>
          </w:tcPr>
          <w:p w:rsidR="00000000" w:rsidDel="00000000" w:rsidP="00000000" w:rsidRDefault="00000000" w:rsidRPr="00000000" w14:paraId="00000171">
            <w:pPr>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172">
            <w:pPr>
              <w:jc w:val="center"/>
              <w:rPr>
                <w:rFonts w:ascii="Times New Roman" w:cs="Times New Roman" w:eastAsia="Times New Roman" w:hAnsi="Times New Roman"/>
                <w:vertAlign w:val="baseline"/>
              </w:rPr>
            </w:pPr>
            <w:r w:rsidDel="00000000" w:rsidR="00000000" w:rsidRPr="00000000">
              <w:rPr>
                <w:rtl w:val="0"/>
              </w:rPr>
            </w:r>
          </w:p>
        </w:tc>
      </w:tr>
    </w:tbl>
    <w:p w:rsidR="00000000" w:rsidDel="00000000" w:rsidP="00000000" w:rsidRDefault="00000000" w:rsidRPr="00000000" w14:paraId="00000173">
      <w:pPr>
        <w:rPr>
          <w:rFonts w:ascii="Times New Roman" w:cs="Times New Roman" w:eastAsia="Times New Roman" w:hAnsi="Times New Roman"/>
          <w:vertAlign w:val="baseline"/>
        </w:rPr>
      </w:pPr>
      <w:r w:rsidDel="00000000" w:rsidR="00000000" w:rsidRPr="00000000">
        <w:rPr>
          <w:rtl w:val="0"/>
        </w:rPr>
      </w:r>
    </w:p>
    <w:tbl>
      <w:tblPr>
        <w:tblStyle w:val="Table16"/>
        <w:tblW w:w="10138.0" w:type="dxa"/>
        <w:jc w:val="left"/>
        <w:tblInd w:w="-2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69"/>
        <w:gridCol w:w="5069"/>
        <w:tblGridChange w:id="0">
          <w:tblGrid>
            <w:gridCol w:w="5069"/>
            <w:gridCol w:w="5069"/>
          </w:tblGrid>
        </w:tblGridChange>
      </w:tblGrid>
      <w:tr>
        <w:trPr>
          <w:cantSplit w:val="0"/>
          <w:tblHeader w:val="0"/>
        </w:trPr>
        <w:tc>
          <w:tcPr>
            <w:vAlign w:val="top"/>
          </w:tcPr>
          <w:p w:rsidR="00000000" w:rsidDel="00000000" w:rsidP="00000000" w:rsidRDefault="00000000" w:rsidRPr="00000000" w14:paraId="00000174">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Data aprobării în Consiliul academic</w:t>
            </w:r>
          </w:p>
        </w:tc>
        <w:tc>
          <w:tcPr>
            <w:vAlign w:val="top"/>
          </w:tcPr>
          <w:p w:rsidR="00000000" w:rsidDel="00000000" w:rsidP="00000000" w:rsidRDefault="00000000" w:rsidRPr="00000000" w14:paraId="00000175">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Semnătura decanului</w:t>
            </w:r>
          </w:p>
        </w:tc>
      </w:tr>
      <w:tr>
        <w:trPr>
          <w:cantSplit w:val="0"/>
          <w:tblHeader w:val="0"/>
        </w:trPr>
        <w:tc>
          <w:tcPr>
            <w:vAlign w:val="top"/>
          </w:tcPr>
          <w:p w:rsidR="00000000" w:rsidDel="00000000" w:rsidP="00000000" w:rsidRDefault="00000000" w:rsidRPr="00000000" w14:paraId="00000176">
            <w:pPr>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177">
            <w:pPr>
              <w:jc w:val="center"/>
              <w:rPr>
                <w:rFonts w:ascii="Times New Roman" w:cs="Times New Roman" w:eastAsia="Times New Roman" w:hAnsi="Times New Roman"/>
                <w:vertAlign w:val="baseline"/>
              </w:rPr>
            </w:pPr>
            <w:r w:rsidDel="00000000" w:rsidR="00000000" w:rsidRPr="00000000">
              <w:rPr>
                <w:rtl w:val="0"/>
              </w:rPr>
            </w:r>
          </w:p>
        </w:tc>
      </w:tr>
    </w:tbl>
    <w:p w:rsidR="00000000" w:rsidDel="00000000" w:rsidP="00000000" w:rsidRDefault="00000000" w:rsidRPr="00000000" w14:paraId="00000178">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79">
      <w:pPr>
        <w:spacing w:after="200" w:line="276" w:lineRule="auto"/>
        <w:rPr>
          <w:vertAlign w:val="baseline"/>
        </w:rPr>
      </w:pPr>
      <w:r w:rsidDel="00000000" w:rsidR="00000000" w:rsidRPr="00000000">
        <w:rPr>
          <w:rtl w:val="0"/>
        </w:rPr>
      </w:r>
    </w:p>
    <w:p w:rsidR="00000000" w:rsidDel="00000000" w:rsidP="00000000" w:rsidRDefault="00000000" w:rsidRPr="00000000" w14:paraId="0000017A">
      <w:pPr>
        <w:rPr>
          <w:vertAlign w:val="baseline"/>
        </w:rPr>
      </w:pPr>
      <w:r w:rsidDel="00000000" w:rsidR="00000000" w:rsidRPr="00000000">
        <w:rPr>
          <w:rtl w:val="0"/>
        </w:rPr>
      </w:r>
    </w:p>
    <w:sectPr>
      <w:headerReference r:id="rId8" w:type="first"/>
      <w:pgSz w:h="16840" w:w="11907" w:orient="portrait"/>
      <w:pgMar w:bottom="851" w:top="851" w:left="1134"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decimal"/>
      <w:lvlText w:val="%1."/>
      <w:lvlJc w:val="left"/>
      <w:pPr>
        <w:ind w:left="1080" w:hanging="360"/>
      </w:pPr>
      <w:rPr>
        <w:sz w:val="20"/>
        <w:szCs w:val="20"/>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en-US" w:val="ro-RO"/>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BodyText">
    <w:name w:val="Body Text"/>
    <w:basedOn w:val="Normal"/>
    <w:next w:val="BodyText"/>
    <w:autoRedefine w:val="0"/>
    <w:hidden w:val="0"/>
    <w:qFormat w:val="0"/>
    <w:pPr>
      <w:suppressAutoHyphens w:val="1"/>
      <w:spacing w:after="58" w:line="1" w:lineRule="atLeast"/>
      <w:ind w:leftChars="-1" w:rightChars="0" w:firstLineChars="-1"/>
      <w:jc w:val="both"/>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US" w:val="fr-FR"/>
    </w:rPr>
  </w:style>
  <w:style w:type="character" w:styleId="BodyTextChar">
    <w:name w:val="Body Text Char"/>
    <w:next w:val="BodyTextChar"/>
    <w:autoRedefine w:val="0"/>
    <w:hidden w:val="0"/>
    <w:qFormat w:val="0"/>
    <w:rPr>
      <w:w w:val="100"/>
      <w:position w:val="-1"/>
      <w:sz w:val="24"/>
      <w:szCs w:val="24"/>
      <w:effect w:val="none"/>
      <w:vertAlign w:val="baseline"/>
      <w:cs w:val="0"/>
      <w:em w:val="none"/>
      <w:lang w:bidi="ar-SA" w:eastAsia="en-US" w:val="fr-FR"/>
    </w:rPr>
  </w:style>
  <w:style w:type="paragraph" w:styleId="Header">
    <w:name w:val="Header"/>
    <w:basedOn w:val="Normal"/>
    <w:next w:val="Header"/>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en-US" w:val="ro-RO"/>
    </w:rPr>
  </w:style>
  <w:style w:type="paragraph" w:styleId="Footer">
    <w:name w:val="Footer"/>
    <w:basedOn w:val="Normal"/>
    <w:next w:val="Footer"/>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en-US" w:val="ro-RO"/>
    </w:rPr>
  </w:style>
  <w:style w:type="character" w:styleId="HeaderChar">
    <w:name w:val="Header Char"/>
    <w:next w:val="HeaderChar"/>
    <w:autoRedefine w:val="0"/>
    <w:hidden w:val="0"/>
    <w:qFormat w:val="0"/>
    <w:rPr>
      <w:rFonts w:ascii="Arial" w:cs="Arial" w:hAnsi="Arial"/>
      <w:w w:val="100"/>
      <w:position w:val="-1"/>
      <w:effect w:val="none"/>
      <w:vertAlign w:val="baseline"/>
      <w:cs w:val="0"/>
      <w:em w:val="none"/>
      <w:lang w:bidi="ar-SA" w:eastAsia="en-US" w:val="ro-RO"/>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imes New Roman" w:hAnsi="Tahoma"/>
      <w:w w:val="100"/>
      <w:position w:val="-1"/>
      <w:sz w:val="16"/>
      <w:szCs w:val="16"/>
      <w:effect w:val="none"/>
      <w:vertAlign w:val="baseline"/>
      <w:cs w:val="0"/>
      <w:em w:val="none"/>
      <w:lang w:bidi="ar-SA" w:eastAsia="und" w:val="ro-RO"/>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val="ro-RO"/>
    </w:rPr>
  </w:style>
  <w:style w:type="paragraph" w:styleId="BodyTextIndent2">
    <w:name w:val="Body Text Indent 2"/>
    <w:basedOn w:val="Normal"/>
    <w:next w:val="BodyTextIndent2"/>
    <w:autoRedefine w:val="0"/>
    <w:hidden w:val="0"/>
    <w:qFormat w:val="0"/>
    <w:pPr>
      <w:suppressAutoHyphens w:val="1"/>
      <w:spacing w:after="120" w:line="480" w:lineRule="auto"/>
      <w:ind w:left="360" w:leftChars="-1" w:rightChars="0" w:firstLineChars="-1"/>
      <w:textDirection w:val="btLr"/>
      <w:textAlignment w:val="top"/>
      <w:outlineLvl w:val="0"/>
    </w:pPr>
    <w:rPr>
      <w:rFonts w:ascii="Arial" w:cs="Times New Roman" w:eastAsia="Calibri" w:hAnsi="Arial"/>
      <w:w w:val="100"/>
      <w:position w:val="-1"/>
      <w:effect w:val="none"/>
      <w:vertAlign w:val="baseline"/>
      <w:cs w:val="0"/>
      <w:em w:val="none"/>
      <w:lang w:bidi="ar-SA" w:eastAsia="und" w:val="ro-RO"/>
    </w:rPr>
  </w:style>
  <w:style w:type="character" w:styleId="Hyperlink">
    <w:name w:val="Hyperlink"/>
    <w:next w:val="Hyperlink"/>
    <w:autoRedefine w:val="0"/>
    <w:hidden w:val="0"/>
    <w:qFormat w:val="0"/>
    <w:rPr>
      <w:color w:val="000080"/>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vertAlign w:val="baseline"/>
    </w:rPr>
    <w:tblPr>
      <w:tblStyleRowBandSize w:val="1"/>
      <w:tblStyleColBandSize w:val="1"/>
      <w:tblCellMar>
        <w:top w:w="0.0" w:type="dxa"/>
        <w:left w:w="108.0" w:type="dxa"/>
        <w:bottom w:w="0.0" w:type="dxa"/>
        <w:right w:w="108.0" w:type="dxa"/>
      </w:tblCellMar>
    </w:tblPr>
  </w:style>
  <w:style w:type="table" w:styleId="Table2">
    <w:basedOn w:val="TableNormal"/>
    <w:rPr>
      <w:vertAlign w:val="baseline"/>
    </w:rPr>
    <w:tblPr>
      <w:tblStyleRowBandSize w:val="1"/>
      <w:tblStyleColBandSize w:val="1"/>
      <w:tblCellMar>
        <w:top w:w="0.0" w:type="dxa"/>
        <w:left w:w="108.0" w:type="dxa"/>
        <w:bottom w:w="0.0" w:type="dxa"/>
        <w:right w:w="108.0" w:type="dxa"/>
      </w:tblCellMar>
    </w:tblPr>
  </w:style>
  <w:style w:type="table" w:styleId="Table3">
    <w:basedOn w:val="TableNormal"/>
    <w:rPr>
      <w:vertAlign w:val="baseline"/>
    </w:rPr>
    <w:tblPr>
      <w:tblStyleRowBandSize w:val="1"/>
      <w:tblStyleColBandSize w:val="1"/>
      <w:tblCellMar>
        <w:top w:w="0.0" w:type="dxa"/>
        <w:left w:w="108.0" w:type="dxa"/>
        <w:bottom w:w="0.0" w:type="dxa"/>
        <w:right w:w="108.0" w:type="dxa"/>
      </w:tblCellMar>
    </w:tblPr>
  </w:style>
  <w:style w:type="table" w:styleId="Table4">
    <w:basedOn w:val="TableNormal"/>
    <w:rPr>
      <w:vertAlign w:val="baseline"/>
    </w:rPr>
    <w:tblPr>
      <w:tblStyleRowBandSize w:val="1"/>
      <w:tblStyleColBandSize w:val="1"/>
      <w:tblCellMar>
        <w:top w:w="0.0" w:type="dxa"/>
        <w:left w:w="108.0" w:type="dxa"/>
        <w:bottom w:w="0.0" w:type="dxa"/>
        <w:right w:w="108.0" w:type="dxa"/>
      </w:tblCellMar>
    </w:tblPr>
  </w:style>
  <w:style w:type="table" w:styleId="Table5">
    <w:basedOn w:val="TableNormal"/>
    <w:rPr>
      <w:vertAlign w:val="baseline"/>
    </w:rPr>
    <w:tblPr>
      <w:tblStyleRowBandSize w:val="1"/>
      <w:tblStyleColBandSize w:val="1"/>
      <w:tblCellMar>
        <w:top w:w="0.0" w:type="dxa"/>
        <w:left w:w="108.0" w:type="dxa"/>
        <w:bottom w:w="0.0" w:type="dxa"/>
        <w:right w:w="108.0" w:type="dxa"/>
      </w:tblCellMar>
    </w:tblPr>
  </w:style>
  <w:style w:type="table" w:styleId="Table6">
    <w:basedOn w:val="TableNormal"/>
    <w:rPr>
      <w:vertAlign w:val="baseline"/>
    </w:rPr>
    <w:tblPr>
      <w:tblStyleRowBandSize w:val="1"/>
      <w:tblStyleColBandSize w:val="1"/>
      <w:tblCellMar>
        <w:top w:w="0.0" w:type="dxa"/>
        <w:left w:w="108.0" w:type="dxa"/>
        <w:bottom w:w="0.0" w:type="dxa"/>
        <w:right w:w="108.0" w:type="dxa"/>
      </w:tblCellMar>
    </w:tblPr>
  </w:style>
  <w:style w:type="table" w:styleId="Table7">
    <w:basedOn w:val="TableNormal"/>
    <w:rPr>
      <w:vertAlign w:val="baseline"/>
    </w:rPr>
    <w:tblPr>
      <w:tblStyleRowBandSize w:val="1"/>
      <w:tblStyleColBandSize w:val="1"/>
      <w:tblCellMar>
        <w:top w:w="0.0" w:type="dxa"/>
        <w:left w:w="108.0" w:type="dxa"/>
        <w:bottom w:w="0.0" w:type="dxa"/>
        <w:right w:w="108.0" w:type="dxa"/>
      </w:tblCellMar>
    </w:tblPr>
  </w:style>
  <w:style w:type="table" w:styleId="Table8">
    <w:basedOn w:val="TableNormal"/>
    <w:rPr>
      <w:vertAlign w:val="baseline"/>
    </w:rPr>
    <w:tblPr>
      <w:tblStyleRowBandSize w:val="1"/>
      <w:tblStyleColBandSize w:val="1"/>
      <w:tblCellMar>
        <w:top w:w="0.0" w:type="dxa"/>
        <w:left w:w="108.0" w:type="dxa"/>
        <w:bottom w:w="0.0" w:type="dxa"/>
        <w:right w:w="108.0" w:type="dxa"/>
      </w:tblCellMar>
    </w:tblPr>
  </w:style>
  <w:style w:type="table" w:styleId="Table9">
    <w:basedOn w:val="TableNormal"/>
    <w:rPr>
      <w:vertAlign w:val="baseline"/>
    </w:rPr>
    <w:tblPr>
      <w:tblStyleRowBandSize w:val="1"/>
      <w:tblStyleColBandSize w:val="1"/>
      <w:tblCellMar>
        <w:top w:w="0.0" w:type="dxa"/>
        <w:left w:w="108.0" w:type="dxa"/>
        <w:bottom w:w="0.0" w:type="dxa"/>
        <w:right w:w="108.0" w:type="dxa"/>
      </w:tblCellMar>
    </w:tblPr>
  </w:style>
  <w:style w:type="table" w:styleId="Table10">
    <w:basedOn w:val="TableNormal"/>
    <w:rPr>
      <w:vertAlign w:val="baseline"/>
    </w:rPr>
    <w:tblPr>
      <w:tblStyleRowBandSize w:val="1"/>
      <w:tblStyleColBandSize w:val="1"/>
      <w:tblCellMar>
        <w:top w:w="0.0" w:type="dxa"/>
        <w:left w:w="108.0" w:type="dxa"/>
        <w:bottom w:w="0.0" w:type="dxa"/>
        <w:right w:w="108.0" w:type="dxa"/>
      </w:tblCellMar>
    </w:tblPr>
  </w:style>
  <w:style w:type="table" w:styleId="Table11">
    <w:basedOn w:val="TableNormal"/>
    <w:rPr>
      <w:vertAlign w:val="baseline"/>
    </w:rPr>
    <w:tblPr>
      <w:tblStyleRowBandSize w:val="1"/>
      <w:tblStyleColBandSize w:val="1"/>
      <w:tblCellMar>
        <w:top w:w="0.0" w:type="dxa"/>
        <w:left w:w="108.0" w:type="dxa"/>
        <w:bottom w:w="0.0" w:type="dxa"/>
        <w:right w:w="108.0" w:type="dxa"/>
      </w:tblCellMar>
    </w:tblPr>
  </w:style>
  <w:style w:type="table" w:styleId="Table12">
    <w:basedOn w:val="TableNormal"/>
    <w:rPr>
      <w:vertAlign w:val="baseline"/>
    </w:rPr>
    <w:tblPr>
      <w:tblStyleRowBandSize w:val="1"/>
      <w:tblStyleColBandSize w:val="1"/>
      <w:tblCellMar>
        <w:top w:w="0.0" w:type="dxa"/>
        <w:left w:w="108.0" w:type="dxa"/>
        <w:bottom w:w="0.0" w:type="dxa"/>
        <w:right w:w="108.0" w:type="dxa"/>
      </w:tblCellMar>
    </w:tblPr>
  </w:style>
  <w:style w:type="table" w:styleId="Table13">
    <w:basedOn w:val="TableNormal"/>
    <w:rPr>
      <w:vertAlign w:val="baseline"/>
    </w:rPr>
    <w:tblPr>
      <w:tblStyleRowBandSize w:val="1"/>
      <w:tblStyleColBandSize w:val="1"/>
      <w:tblCellMar>
        <w:top w:w="0.0" w:type="dxa"/>
        <w:left w:w="108.0" w:type="dxa"/>
        <w:bottom w:w="0.0" w:type="dxa"/>
        <w:right w:w="108.0" w:type="dxa"/>
      </w:tblCellMar>
    </w:tblPr>
  </w:style>
  <w:style w:type="table" w:styleId="Table14">
    <w:basedOn w:val="TableNormal"/>
    <w:rPr>
      <w:vertAlign w:val="baseline"/>
    </w:rPr>
    <w:tblPr>
      <w:tblStyleRowBandSize w:val="1"/>
      <w:tblStyleColBandSize w:val="1"/>
      <w:tblCellMar>
        <w:top w:w="0.0" w:type="dxa"/>
        <w:left w:w="108.0" w:type="dxa"/>
        <w:bottom w:w="0.0" w:type="dxa"/>
        <w:right w:w="108.0" w:type="dxa"/>
      </w:tblCellMar>
    </w:tblPr>
  </w:style>
  <w:style w:type="table" w:styleId="Table15">
    <w:basedOn w:val="TableNormal"/>
    <w:rPr>
      <w:vertAlign w:val="baseline"/>
    </w:rPr>
    <w:tblPr>
      <w:tblStyleRowBandSize w:val="1"/>
      <w:tblStyleColBandSize w:val="1"/>
      <w:tblCellMar>
        <w:top w:w="0.0" w:type="dxa"/>
        <w:left w:w="108.0" w:type="dxa"/>
        <w:bottom w:w="0.0" w:type="dxa"/>
        <w:right w:w="108.0" w:type="dxa"/>
      </w:tblCellMar>
    </w:tblPr>
  </w:style>
  <w:style w:type="table" w:styleId="Table16">
    <w:basedOn w:val="TableNormal"/>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cademia.edu/11649711/Vocabulario_Cal%C3%B3_Espa%C3%B1ol_Espa%C3%B1ol_Cal%C3%B3"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25VBrauYufWwEN6O8JpP0s07Xg==">CgMxLjA4AHIhMUZtWnp5bThZSEJxcVdSSzkxTDhYRkFaRkxVWUZjU05K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2024-02-28T10:28:00Z</dcterms:created>
  <dc:creator>User</dc:creator>
</cp:coreProperties>
</file>